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94307370"/>
        <w:lock w:val="sdtLocked"/>
        <w:placeholder>
          <w:docPart w:val="1CEDC98BD2314052B18F20BB3E9634C1"/>
        </w:placeholder>
      </w:sdtPr>
      <w:sdtEndPr/>
      <w:sdtContent>
        <w:p w14:paraId="6BCA4659" w14:textId="129CD4B8" w:rsidR="00431B72" w:rsidRPr="00DA6ADC" w:rsidRDefault="00DA6ADC" w:rsidP="005D27EE">
          <w:pPr>
            <w:pStyle w:val="TitleJoRMTT"/>
            <w:rPr>
              <w:lang w:val="en-US"/>
            </w:rPr>
          </w:pPr>
          <w:r w:rsidRPr="00DA6ADC">
            <w:rPr>
              <w:lang w:val="en"/>
            </w:rPr>
            <w:t xml:space="preserve">The Use </w:t>
          </w:r>
          <w:proofErr w:type="gramStart"/>
          <w:r w:rsidRPr="00DA6ADC">
            <w:rPr>
              <w:lang w:val="en"/>
            </w:rPr>
            <w:t>Of</w:t>
          </w:r>
          <w:proofErr w:type="gramEnd"/>
          <w:r w:rsidRPr="00DA6ADC">
            <w:rPr>
              <w:lang w:val="en"/>
            </w:rPr>
            <w:t xml:space="preserve"> The Black Scholes Model In Determining The Price Of The European Type Option</w:t>
          </w:r>
        </w:p>
      </w:sdtContent>
    </w:sdt>
    <w:p w14:paraId="49F9C4C2" w14:textId="337823BC" w:rsidR="00431B72" w:rsidRDefault="00876A19" w:rsidP="005D27EE">
      <w:pPr>
        <w:pStyle w:val="AuthorJoRMTT"/>
      </w:pPr>
      <w:sdt>
        <w:sdtPr>
          <w:id w:val="1354072052"/>
          <w:lock w:val="sdtLocked"/>
          <w:placeholder>
            <w:docPart w:val="5E26FD59692B46C1B8960BF13D85BE61"/>
          </w:placeholder>
        </w:sdtPr>
        <w:sdtEndPr>
          <w:rPr>
            <w:vertAlign w:val="superscript"/>
          </w:rPr>
        </w:sdtEndPr>
        <w:sdtContent>
          <w:r w:rsidR="00DA6ADC">
            <w:t>J.E. Simarmata</w:t>
          </w:r>
          <w:r w:rsidR="00431B72" w:rsidRPr="00555433">
            <w:rPr>
              <w:vertAlign w:val="superscript"/>
            </w:rPr>
            <w:t>1</w:t>
          </w:r>
          <w:r w:rsidR="00664968">
            <w:rPr>
              <w:vertAlign w:val="superscript"/>
            </w:rPr>
            <w:t>*</w:t>
          </w:r>
          <w:r w:rsidR="00431B72">
            <w:t xml:space="preserve"> </w:t>
          </w:r>
          <w:r w:rsidR="00DF0064">
            <w:t>and Z.N. Ahzan</w:t>
          </w:r>
          <w:r w:rsidR="00DF0064">
            <w:rPr>
              <w:vertAlign w:val="superscript"/>
            </w:rPr>
            <w:t>1</w:t>
          </w:r>
        </w:sdtContent>
      </w:sdt>
    </w:p>
    <w:p w14:paraId="0DFE2D35" w14:textId="1D79F2CA" w:rsidR="00431B72" w:rsidRDefault="00876A19" w:rsidP="003976A4">
      <w:pPr>
        <w:pStyle w:val="AffiliationJoRMTT"/>
      </w:pPr>
      <w:sdt>
        <w:sdtPr>
          <w:rPr>
            <w:vertAlign w:val="superscript"/>
          </w:rPr>
          <w:id w:val="-1140264668"/>
          <w:lock w:val="sdtLocked"/>
          <w:placeholder>
            <w:docPart w:val="2D5D72CFF27F49BBB9752E4C5B583724"/>
          </w:placeholder>
        </w:sdtPr>
        <w:sdtEndPr>
          <w:rPr>
            <w:vertAlign w:val="baseline"/>
          </w:rPr>
        </w:sdtEndPr>
        <w:sdtContent>
          <w:r w:rsidR="00116BE3">
            <w:rPr>
              <w:vertAlign w:val="superscript"/>
              <w:lang w:val="en-US"/>
            </w:rPr>
            <w:t>1*,</w:t>
          </w:r>
          <w:r w:rsidR="00431B72">
            <w:rPr>
              <w:vertAlign w:val="superscript"/>
            </w:rPr>
            <w:t>1</w:t>
          </w:r>
          <w:r w:rsidR="0058760F" w:rsidRPr="0058760F">
            <w:t>Mathematics Education Study Program</w:t>
          </w:r>
          <w:r w:rsidR="0058760F">
            <w:t xml:space="preserve">, </w:t>
          </w:r>
          <w:r w:rsidR="0058760F" w:rsidRPr="0058760F">
            <w:t>UniversitasTimor, Kefamenanu,</w:t>
          </w:r>
          <w:r w:rsidR="0058760F">
            <w:rPr>
              <w:lang w:val="en-US"/>
            </w:rPr>
            <w:t xml:space="preserve"> </w:t>
          </w:r>
          <w:r w:rsidR="0058760F" w:rsidRPr="0058760F">
            <w:t>85613, Indonesia</w:t>
          </w:r>
        </w:sdtContent>
      </w:sdt>
    </w:p>
    <w:p w14:paraId="4B6C0822" w14:textId="561E5872" w:rsidR="00431B72" w:rsidRPr="00DD4709" w:rsidRDefault="00431B72" w:rsidP="003976A4">
      <w:pPr>
        <w:pStyle w:val="AffiliationJoRMTT"/>
        <w:rPr>
          <w:vertAlign w:val="superscript"/>
        </w:rPr>
      </w:pPr>
    </w:p>
    <w:p w14:paraId="0A80DB2B" w14:textId="309602D5" w:rsidR="00431B72" w:rsidRPr="009C4C98" w:rsidRDefault="00876A19" w:rsidP="00C926A9">
      <w:pPr>
        <w:pStyle w:val="AbstractKeywordEng"/>
      </w:pPr>
      <w:sdt>
        <w:sdtPr>
          <w:rPr>
            <w:b/>
          </w:rPr>
          <w:id w:val="-203793791"/>
          <w:lock w:val="sdtContentLocked"/>
          <w:placeholder>
            <w:docPart w:val="2D5D72CFF27F49BBB9752E4C5B583724"/>
          </w:placeholder>
          <w:text/>
        </w:sdtPr>
        <w:sdtEndPr/>
        <w:sdtContent>
          <w:r w:rsidR="00431B72" w:rsidRPr="00C50FE8">
            <w:rPr>
              <w:b/>
            </w:rPr>
            <w:t>Abstract.</w:t>
          </w:r>
          <w:r w:rsidR="00A96C7A">
            <w:rPr>
              <w:b/>
            </w:rPr>
            <w:t xml:space="preserve"> </w:t>
          </w:r>
        </w:sdtContent>
      </w:sdt>
      <w:sdt>
        <w:sdtPr>
          <w:id w:val="260810202"/>
          <w:lock w:val="sdtLocked"/>
          <w:placeholder>
            <w:docPart w:val="DC8C7D365AF74C068BA245DE9CB8784A"/>
          </w:placeholder>
        </w:sdtPr>
        <w:sdtEndPr/>
        <w:sdtContent>
          <w:r w:rsidR="00B83282">
            <w:rPr>
              <w:lang w:val="en-US"/>
            </w:rPr>
            <w:t xml:space="preserve"> </w:t>
          </w:r>
          <w:r w:rsidR="00B83282">
            <w:rPr>
              <w:sz w:val="22"/>
            </w:rPr>
            <w:t xml:space="preserve">Opsi adalah kontrak antara penjual dan pembeli opsi, sedangkan faktor yang mempengaruhi nilai opsi </w:t>
          </w:r>
          <w:proofErr w:type="spellStart"/>
          <w:r w:rsidR="00911DB9">
            <w:rPr>
              <w:sz w:val="22"/>
              <w:lang w:val="en-US"/>
            </w:rPr>
            <w:t>adalah</w:t>
          </w:r>
          <w:proofErr w:type="spellEnd"/>
          <w:r w:rsidR="00B83282">
            <w:rPr>
              <w:sz w:val="22"/>
            </w:rPr>
            <w:t xml:space="preserve"> harga saham (S), harga kesepakatan (K), tanggal jatuh tempo (T), suku bunga (r), volatilitas (σ). Pengaplikasian model-model dalam penelitian ini menggunakan data harga penutupan saham harian dari PT PP London Sumatra Indonesia Tbk  pada tanggal </w:t>
          </w:r>
          <w:r w:rsidR="00B83282">
            <w:rPr>
              <w:rFonts w:eastAsiaTheme="minorEastAsia"/>
              <w:sz w:val="22"/>
            </w:rPr>
            <w:t>18 Juli 2019 sampai dengan 19 September 2019</w:t>
          </w:r>
          <w:r w:rsidR="00B83282">
            <w:rPr>
              <w:sz w:val="22"/>
            </w:rPr>
            <w:t xml:space="preserve"> sehingga diperoleh harga saham awal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0</m:t>
                </m:r>
              </m:sub>
            </m:sSub>
            <m:r>
              <w:rPr>
                <w:rFonts w:ascii="Cambria Math" w:hAnsi="Cambria Math"/>
                <w:sz w:val="22"/>
              </w:rPr>
              <m:t>=Rp1,090</m:t>
            </m:r>
          </m:oMath>
          <w:r w:rsidR="00B83282" w:rsidRPr="005C5A4A">
            <w:rPr>
              <w:sz w:val="22"/>
            </w:rPr>
            <w:t>, t</w:t>
          </w:r>
          <w:r w:rsidR="00B83282">
            <w:rPr>
              <w:sz w:val="22"/>
            </w:rPr>
            <w:t xml:space="preserve">ingkat suku bunga sebesar 5.5%, </w:t>
          </w:r>
          <w:r w:rsidR="00B83282" w:rsidRPr="005C5A4A">
            <w:rPr>
              <w:sz w:val="22"/>
            </w:rPr>
            <w:t>nilai volatilitas harga saham adalah sebesar 0.253.</w:t>
          </w:r>
          <w:r w:rsidR="00B83282">
            <w:t xml:space="preserve">  </w:t>
          </w:r>
          <w:r w:rsidR="00B83282">
            <w:rPr>
              <w:sz w:val="22"/>
            </w:rPr>
            <w:t xml:space="preserve">Perhitungan harga opsi dengan menggunakan model Black Scholes bertujuan untuk mengetahui semua nilai yang dihasilkan dari opsi put tipe Eropa. Dengan menerapkan model Black Scholes nilai yang dihasilkan dari opsi jual tipe Eropa adalah Rp14,768.  </w:t>
          </w:r>
        </w:sdtContent>
      </w:sdt>
    </w:p>
    <w:p w14:paraId="0C64B9CB" w14:textId="35EE1D98" w:rsidR="00431B72" w:rsidRDefault="00876A19" w:rsidP="003976A4">
      <w:pPr>
        <w:pStyle w:val="AbstractKeywordEng"/>
      </w:pPr>
      <w:sdt>
        <w:sdtPr>
          <w:id w:val="1732810145"/>
          <w:lock w:val="sdtContentLocked"/>
          <w:placeholder>
            <w:docPart w:val="2D5D72CFF27F49BBB9752E4C5B583724"/>
          </w:placeholder>
          <w:text/>
        </w:sdtPr>
        <w:sdtEndPr/>
        <w:sdtContent>
          <w:r w:rsidR="00431B72" w:rsidRPr="000A25BA">
            <w:rPr>
              <w:b/>
              <w:bCs/>
            </w:rPr>
            <w:t>Keyword:</w:t>
          </w:r>
          <w:r w:rsidR="00A96C7A">
            <w:rPr>
              <w:b/>
              <w:bCs/>
            </w:rPr>
            <w:t xml:space="preserve"> </w:t>
          </w:r>
        </w:sdtContent>
      </w:sdt>
      <w:sdt>
        <w:sdtPr>
          <w:id w:val="229977469"/>
          <w:lock w:val="sdtLocked"/>
          <w:placeholder>
            <w:docPart w:val="D879DBF666CE4129B9E4F6BBE8A81B03"/>
          </w:placeholder>
        </w:sdtPr>
        <w:sdtEndPr/>
        <w:sdtContent>
          <w:proofErr w:type="spellStart"/>
          <w:r w:rsidR="00FB1A7D" w:rsidRPr="00FB1A7D">
            <w:rPr>
              <w:i/>
              <w:lang w:val="en-US"/>
            </w:rPr>
            <w:t>Saham</w:t>
          </w:r>
          <w:proofErr w:type="spellEnd"/>
          <w:r w:rsidR="00FB1A7D" w:rsidRPr="00FB1A7D">
            <w:rPr>
              <w:i/>
              <w:lang w:val="en-US"/>
            </w:rPr>
            <w:t xml:space="preserve">, </w:t>
          </w:r>
          <w:r w:rsidR="00FB1A7D" w:rsidRPr="00FB1A7D">
            <w:rPr>
              <w:rFonts w:eastAsiaTheme="minorHAnsi"/>
              <w:i/>
              <w:iCs/>
              <w:color w:val="000000"/>
              <w:lang w:val="en-US"/>
            </w:rPr>
            <w:t xml:space="preserve">Black-Scholes, </w:t>
          </w:r>
          <w:proofErr w:type="spellStart"/>
          <w:r w:rsidR="00FB1A7D" w:rsidRPr="00FB1A7D">
            <w:rPr>
              <w:rFonts w:eastAsiaTheme="minorHAnsi"/>
              <w:i/>
              <w:iCs/>
              <w:color w:val="000000"/>
              <w:lang w:val="en-US"/>
            </w:rPr>
            <w:t>Opsi</w:t>
          </w:r>
          <w:proofErr w:type="spellEnd"/>
          <w:r w:rsidR="00FB1A7D" w:rsidRPr="00FB1A7D">
            <w:rPr>
              <w:rFonts w:eastAsiaTheme="minorHAnsi"/>
              <w:i/>
              <w:iCs/>
              <w:color w:val="000000"/>
              <w:lang w:val="en-US"/>
            </w:rPr>
            <w:t xml:space="preserve"> </w:t>
          </w:r>
          <w:proofErr w:type="spellStart"/>
          <w:r w:rsidR="00FB1A7D" w:rsidRPr="00FB1A7D">
            <w:rPr>
              <w:rFonts w:eastAsiaTheme="minorHAnsi"/>
              <w:i/>
              <w:iCs/>
              <w:color w:val="000000"/>
              <w:lang w:val="en-US"/>
            </w:rPr>
            <w:t>Tipe</w:t>
          </w:r>
          <w:proofErr w:type="spellEnd"/>
          <w:r w:rsidR="00FB1A7D" w:rsidRPr="00FB1A7D">
            <w:rPr>
              <w:rFonts w:eastAsiaTheme="minorHAnsi"/>
              <w:i/>
              <w:iCs/>
              <w:color w:val="000000"/>
              <w:lang w:val="en-US"/>
            </w:rPr>
            <w:t xml:space="preserve"> </w:t>
          </w:r>
          <w:proofErr w:type="spellStart"/>
          <w:r w:rsidR="00FB1A7D" w:rsidRPr="00FB1A7D">
            <w:rPr>
              <w:rFonts w:eastAsiaTheme="minorHAnsi"/>
              <w:i/>
              <w:iCs/>
              <w:color w:val="000000"/>
              <w:lang w:val="en-US"/>
            </w:rPr>
            <w:t>Eropa</w:t>
          </w:r>
          <w:proofErr w:type="spellEnd"/>
        </w:sdtContent>
      </w:sdt>
    </w:p>
    <w:p w14:paraId="0F386AEE" w14:textId="4EB85B9B" w:rsidR="00431B72" w:rsidRPr="00F30813" w:rsidRDefault="00876A19" w:rsidP="0056435B">
      <w:pPr>
        <w:pStyle w:val="AbstractKeywordInd"/>
        <w:rPr>
          <w:b/>
        </w:rPr>
      </w:pPr>
      <w:sdt>
        <w:sdtPr>
          <w:id w:val="-1894649687"/>
          <w:lock w:val="sdtContentLocked"/>
          <w:placeholder>
            <w:docPart w:val="2D5D72CFF27F49BBB9752E4C5B583724"/>
          </w:placeholder>
          <w:text/>
        </w:sdtPr>
        <w:sdtEndPr/>
        <w:sdtContent>
          <w:r w:rsidR="00431B72" w:rsidRPr="000A25BA">
            <w:rPr>
              <w:b/>
              <w:iCs/>
            </w:rPr>
            <w:t>Abstrak.</w:t>
          </w:r>
          <w:r w:rsidR="00A96C7A">
            <w:rPr>
              <w:b/>
              <w:iCs/>
            </w:rPr>
            <w:t xml:space="preserve"> </w:t>
          </w:r>
        </w:sdtContent>
      </w:sdt>
      <w:sdt>
        <w:sdtPr>
          <w:id w:val="1540006455"/>
          <w:lock w:val="sdtLocked"/>
          <w:placeholder>
            <w:docPart w:val="AEAD9AEA876F45D1B955ABD31E889C39"/>
          </w:placeholder>
        </w:sdtPr>
        <w:sdtEndPr/>
        <w:sdtContent>
          <w:sdt>
            <w:sdtPr>
              <w:id w:val="1356234418"/>
              <w:placeholder>
                <w:docPart w:val="F8C2061BB58C419AA5480452F324C72C"/>
              </w:placeholder>
            </w:sdtPr>
            <w:sdtEndPr/>
            <w:sdtContent>
              <w:r w:rsidR="00B83282">
                <w:t xml:space="preserve"> </w:t>
              </w:r>
              <w:r w:rsidR="00B83282" w:rsidRPr="00B83282">
                <w:t>An option is a contract between the seller</w:t>
              </w:r>
              <w:r w:rsidR="00911DB9">
                <w:t>’s option</w:t>
              </w:r>
              <w:r w:rsidR="00B83282" w:rsidRPr="00B83282">
                <w:t xml:space="preserve"> and the buyer</w:t>
              </w:r>
              <w:r w:rsidR="00911DB9">
                <w:t>’s</w:t>
              </w:r>
              <w:r w:rsidR="00B83282" w:rsidRPr="00B83282">
                <w:t xml:space="preserve"> option, while the factors that affect the value of the option </w:t>
              </w:r>
              <w:r w:rsidR="00911DB9">
                <w:t>are</w:t>
              </w:r>
              <w:r w:rsidR="00B83282" w:rsidRPr="00B83282">
                <w:t xml:space="preserve"> </w:t>
              </w:r>
              <w:r w:rsidR="00911DB9">
                <w:t xml:space="preserve">the </w:t>
              </w:r>
              <w:r w:rsidR="00B83282" w:rsidRPr="00B83282">
                <w:t>stock price (S), the strike price (K), the maturity date (T), interest rate (r), volatility (σ). The application of the models in this study use</w:t>
              </w:r>
              <w:r w:rsidR="00911DB9">
                <w:t>s</w:t>
              </w:r>
              <w:r w:rsidR="00B83282" w:rsidRPr="00B83282">
                <w:t xml:space="preserve"> daily stock closing data from PT PP London Sumatra Indonesia </w:t>
              </w:r>
              <w:proofErr w:type="spellStart"/>
              <w:r w:rsidR="00B83282" w:rsidRPr="00B83282">
                <w:t>Tbk</w:t>
              </w:r>
              <w:proofErr w:type="spellEnd"/>
              <w:r w:rsidR="00B83282" w:rsidRPr="00B83282">
                <w:t xml:space="preserve"> from July 18, 2019, </w:t>
              </w:r>
              <w:r w:rsidR="00911DB9">
                <w:t>until</w:t>
              </w:r>
              <w:r w:rsidR="00B83282" w:rsidRPr="00B83282">
                <w:t xml:space="preserve"> September 19, 2019, so tha</w:t>
              </w:r>
              <w:r w:rsidR="00B83282">
                <w:t xml:space="preserve">t the initial stock price is </w:t>
              </w:r>
              <m:oMath>
                <m:sSub>
                  <m:sSubPr>
                    <m:ctrlPr>
                      <w:rPr>
                        <w:rFonts w:ascii="Cambria Math" w:eastAsia="Calibri" w:hAnsi="Cambria Math"/>
                        <w:szCs w:val="22"/>
                      </w:rPr>
                    </m:ctrlPr>
                  </m:sSubPr>
                  <m:e>
                    <m:r>
                      <w:rPr>
                        <w:rFonts w:ascii="Cambria Math" w:hAnsi="Cambria Math"/>
                      </w:rPr>
                      <m:t>S</m:t>
                    </m:r>
                  </m:e>
                  <m:sub>
                    <m:r>
                      <w:rPr>
                        <w:rFonts w:ascii="Cambria Math" w:hAnsi="Cambria Math"/>
                      </w:rPr>
                      <m:t>0</m:t>
                    </m:r>
                  </m:sub>
                </m:sSub>
              </m:oMath>
              <w:r w:rsidR="00B83282" w:rsidRPr="00B83282">
                <w:t xml:space="preserve"> = </w:t>
              </w:r>
              <w:r w:rsidR="00911DB9">
                <w:t>Rp</w:t>
              </w:r>
              <w:r w:rsidR="00B83282" w:rsidRPr="00B83282">
                <w:t xml:space="preserve">1,090, the interest rate is 5.5%, the value stock price volatility is 0.253. The </w:t>
              </w:r>
              <w:r w:rsidR="004810D3">
                <w:t>computation</w:t>
              </w:r>
              <w:r w:rsidR="00B83282" w:rsidRPr="00B83282">
                <w:t xml:space="preserve"> of </w:t>
              </w:r>
              <w:r w:rsidR="004810D3">
                <w:t xml:space="preserve">the </w:t>
              </w:r>
              <w:r w:rsidR="00B83282" w:rsidRPr="00B83282">
                <w:t>option prices using the Black Scholes model aims to f</w:t>
              </w:r>
              <w:r w:rsidR="00E76D1D">
                <w:t>ou</w:t>
              </w:r>
              <w:r w:rsidR="00B83282" w:rsidRPr="00B83282">
                <w:t xml:space="preserve">nd out all the values ​​generated from European type put options. By applying the Black Scholes model, the value generated from the European </w:t>
              </w:r>
              <w:proofErr w:type="gramStart"/>
              <w:r w:rsidR="00B83282" w:rsidRPr="00B83282">
                <w:t xml:space="preserve">type </w:t>
              </w:r>
              <w:r w:rsidR="00DF0064">
                <w:t xml:space="preserve"> option</w:t>
              </w:r>
              <w:proofErr w:type="gramEnd"/>
              <w:r w:rsidR="00DF0064">
                <w:t xml:space="preserve"> is Rp</w:t>
              </w:r>
              <w:r w:rsidR="00B83282" w:rsidRPr="00B83282">
                <w:t>14,768.</w:t>
              </w:r>
            </w:sdtContent>
          </w:sdt>
        </w:sdtContent>
      </w:sdt>
    </w:p>
    <w:p w14:paraId="026AD932" w14:textId="1ABF01AC" w:rsidR="00431B72" w:rsidRDefault="00876A19" w:rsidP="0056435B">
      <w:pPr>
        <w:pStyle w:val="AbstractKeywordInd"/>
      </w:pPr>
      <w:sdt>
        <w:sdtPr>
          <w:rPr>
            <w:i w:val="0"/>
          </w:rPr>
          <w:id w:val="-1208022719"/>
          <w:lock w:val="sdtContentLocked"/>
          <w:placeholder>
            <w:docPart w:val="2D5D72CFF27F49BBB9752E4C5B583724"/>
          </w:placeholder>
          <w:text/>
        </w:sdtPr>
        <w:sdtEndPr/>
        <w:sdtContent>
          <w:r w:rsidR="00431B72" w:rsidRPr="0056435B">
            <w:rPr>
              <w:b/>
              <w:bCs/>
              <w:i w:val="0"/>
            </w:rPr>
            <w:t>Kata Kunci:</w:t>
          </w:r>
          <w:r w:rsidR="00A96C7A" w:rsidRPr="0056435B">
            <w:rPr>
              <w:b/>
              <w:bCs/>
              <w:i w:val="0"/>
            </w:rPr>
            <w:t xml:space="preserve"> </w:t>
          </w:r>
        </w:sdtContent>
      </w:sdt>
      <w:sdt>
        <w:sdtPr>
          <w:id w:val="-1724524262"/>
          <w:lock w:val="sdtLocked"/>
          <w:placeholder>
            <w:docPart w:val="3115645F4F5D4270A5FDA912BC727FDB"/>
          </w:placeholder>
        </w:sdtPr>
        <w:sdtEndPr/>
        <w:sdtContent>
          <w:r w:rsidR="00FB1A7D" w:rsidRPr="00FB1A7D">
            <w:rPr>
              <w:lang w:val="en"/>
            </w:rPr>
            <w:t>Stocks, Black-Scholes, European Type Option</w:t>
          </w:r>
          <w:r w:rsidR="00FB1A7D">
            <w:rPr>
              <w:lang w:val="en"/>
            </w:rPr>
            <w:t xml:space="preserve"> </w:t>
          </w:r>
        </w:sdtContent>
      </w:sdt>
    </w:p>
    <w:bookmarkStart w:id="0" w:name="_Hlk535671902"/>
    <w:p w14:paraId="581B177F" w14:textId="53457EBC" w:rsidR="00953B28" w:rsidRPr="00953B28" w:rsidRDefault="00876A19" w:rsidP="00953B28">
      <w:pPr>
        <w:spacing w:before="200" w:after="480" w:line="360" w:lineRule="auto"/>
        <w:ind w:left="1134"/>
        <w:rPr>
          <w:rFonts w:ascii="Times New Roman" w:hAnsi="Times New Roman"/>
          <w:sz w:val="20"/>
          <w:szCs w:val="20"/>
        </w:rPr>
      </w:pPr>
      <w:sdt>
        <w:sdtPr>
          <w:rPr>
            <w:rFonts w:ascii="Times New Roman" w:hAnsi="Times New Roman"/>
            <w:color w:val="000000" w:themeColor="text1"/>
            <w:sz w:val="20"/>
            <w:szCs w:val="20"/>
          </w:rPr>
          <w:id w:val="-2095783834"/>
          <w:lock w:val="sdtContentLocked"/>
          <w:placeholder>
            <w:docPart w:val="DefaultPlaceholder_-1854013440"/>
          </w:placeholder>
          <w:text/>
        </w:sdtPr>
        <w:sdtEndPr/>
        <w:sdtContent>
          <w:r w:rsidR="00953B28" w:rsidRPr="00953B28">
            <w:rPr>
              <w:rFonts w:ascii="Times New Roman" w:hAnsi="Times New Roman"/>
              <w:color w:val="000000" w:themeColor="text1"/>
              <w:sz w:val="20"/>
              <w:szCs w:val="20"/>
            </w:rPr>
            <w:t>Received</w:t>
          </w:r>
          <w:r w:rsidR="00341CDD">
            <w:rPr>
              <w:rFonts w:ascii="Times New Roman" w:hAnsi="Times New Roman"/>
              <w:color w:val="000000" w:themeColor="text1"/>
              <w:sz w:val="20"/>
              <w:szCs w:val="20"/>
              <w:lang w:val="en-US"/>
            </w:rPr>
            <w:t xml:space="preserve"> </w:t>
          </w:r>
        </w:sdtContent>
      </w:sdt>
      <w:sdt>
        <w:sdtPr>
          <w:rPr>
            <w:rFonts w:ascii="Times New Roman" w:hAnsi="Times New Roman"/>
            <w:color w:val="000000" w:themeColor="text1"/>
            <w:sz w:val="20"/>
            <w:szCs w:val="20"/>
          </w:rPr>
          <w:id w:val="-1313782582"/>
          <w:lock w:val="sdtLocked"/>
          <w:placeholder>
            <w:docPart w:val="DefaultPlaceholder_-1854013437"/>
          </w:placeholder>
          <w:date w:fullDate="2021-06-01T00:00:00Z">
            <w:dateFormat w:val="dd MMMM yyyy"/>
            <w:lid w:val="en-ID"/>
            <w:storeMappedDataAs w:val="dateTime"/>
            <w:calendar w:val="gregorian"/>
          </w:date>
        </w:sdtPr>
        <w:sdtContent>
          <w:r w:rsidR="00116BE3" w:rsidRPr="00330964">
            <w:rPr>
              <w:rFonts w:ascii="Times New Roman" w:hAnsi="Times New Roman"/>
              <w:color w:val="000000" w:themeColor="text1"/>
              <w:sz w:val="20"/>
              <w:szCs w:val="20"/>
            </w:rPr>
            <w:t>01 June 2021</w:t>
          </w:r>
        </w:sdtContent>
      </w:sdt>
      <w:sdt>
        <w:sdtPr>
          <w:rPr>
            <w:rFonts w:ascii="Times New Roman" w:hAnsi="Times New Roman"/>
            <w:color w:val="000000" w:themeColor="text1"/>
            <w:sz w:val="20"/>
            <w:szCs w:val="20"/>
          </w:rPr>
          <w:id w:val="1925297682"/>
          <w:lock w:val="sdtContentLocked"/>
          <w:placeholder>
            <w:docPart w:val="905C0D02362249F987B244DD905440BC"/>
          </w:placeholder>
          <w:text/>
        </w:sdtPr>
        <w:sdtEndPr/>
        <w:sdtContent>
          <w:r w:rsidR="00341CDD">
            <w:rPr>
              <w:rFonts w:ascii="Times New Roman" w:hAnsi="Times New Roman"/>
              <w:color w:val="000000" w:themeColor="text1"/>
              <w:sz w:val="20"/>
              <w:szCs w:val="20"/>
              <w:lang w:val="en-US"/>
            </w:rPr>
            <w:t xml:space="preserve"> | </w:t>
          </w:r>
          <w:r w:rsidR="00341CDD" w:rsidRPr="00953B28">
            <w:rPr>
              <w:rFonts w:ascii="Times New Roman" w:hAnsi="Times New Roman"/>
              <w:color w:val="000000" w:themeColor="text1"/>
              <w:sz w:val="20"/>
              <w:szCs w:val="20"/>
            </w:rPr>
            <w:t>Re</w:t>
          </w:r>
          <w:r w:rsidR="00341CDD">
            <w:rPr>
              <w:rFonts w:ascii="Times New Roman" w:hAnsi="Times New Roman"/>
              <w:color w:val="000000" w:themeColor="text1"/>
              <w:sz w:val="20"/>
              <w:szCs w:val="20"/>
              <w:lang w:val="en-US"/>
            </w:rPr>
            <w:t>vis</w:t>
          </w:r>
          <w:r w:rsidR="00341CDD" w:rsidRPr="00953B28">
            <w:rPr>
              <w:rFonts w:ascii="Times New Roman" w:hAnsi="Times New Roman"/>
              <w:color w:val="000000" w:themeColor="text1"/>
              <w:sz w:val="20"/>
              <w:szCs w:val="20"/>
            </w:rPr>
            <w:t>ed</w:t>
          </w:r>
          <w:r w:rsidR="00341CDD">
            <w:rPr>
              <w:rFonts w:ascii="Times New Roman" w:hAnsi="Times New Roman"/>
              <w:color w:val="000000" w:themeColor="text1"/>
              <w:sz w:val="20"/>
              <w:szCs w:val="20"/>
              <w:lang w:val="en-US"/>
            </w:rPr>
            <w:t xml:space="preserve"> </w:t>
          </w:r>
        </w:sdtContent>
      </w:sdt>
      <w:sdt>
        <w:sdtPr>
          <w:rPr>
            <w:rFonts w:ascii="Times New Roman" w:hAnsi="Times New Roman"/>
            <w:color w:val="000000" w:themeColor="text1"/>
            <w:sz w:val="20"/>
            <w:szCs w:val="20"/>
          </w:rPr>
          <w:id w:val="-1681034823"/>
          <w:lock w:val="sdtLocked"/>
          <w:placeholder>
            <w:docPart w:val="C3284E7A3203411C90B6F83884B231F1"/>
          </w:placeholder>
          <w:date w:fullDate="2021-08-02T00:00:00Z">
            <w:dateFormat w:val="dd MMMM yyyy"/>
            <w:lid w:val="en-ID"/>
            <w:storeMappedDataAs w:val="dateTime"/>
            <w:calendar w:val="gregorian"/>
          </w:date>
        </w:sdtPr>
        <w:sdtContent>
          <w:r w:rsidR="00116BE3" w:rsidRPr="00330964">
            <w:rPr>
              <w:rFonts w:ascii="Times New Roman" w:hAnsi="Times New Roman"/>
              <w:color w:val="000000" w:themeColor="text1"/>
              <w:sz w:val="20"/>
              <w:szCs w:val="20"/>
            </w:rPr>
            <w:t>02 August 2021</w:t>
          </w:r>
        </w:sdtContent>
      </w:sdt>
      <w:bookmarkEnd w:id="0"/>
      <w:sdt>
        <w:sdtPr>
          <w:rPr>
            <w:rFonts w:ascii="Times New Roman" w:hAnsi="Times New Roman"/>
            <w:color w:val="000000" w:themeColor="text1"/>
            <w:sz w:val="20"/>
            <w:szCs w:val="20"/>
          </w:rPr>
          <w:id w:val="-519786060"/>
          <w:lock w:val="sdtContentLocked"/>
          <w:placeholder>
            <w:docPart w:val="058BC60B164149EBA6DC7BEDB9E2C40B"/>
          </w:placeholder>
          <w:text/>
        </w:sdtPr>
        <w:sdtEndPr/>
        <w:sdtContent>
          <w:r w:rsidR="00341CDD">
            <w:rPr>
              <w:rFonts w:ascii="Times New Roman" w:hAnsi="Times New Roman"/>
              <w:color w:val="000000" w:themeColor="text1"/>
              <w:sz w:val="20"/>
              <w:szCs w:val="20"/>
              <w:lang w:val="en-US"/>
            </w:rPr>
            <w:t xml:space="preserve"> | Accept</w:t>
          </w:r>
          <w:r w:rsidR="00341CDD" w:rsidRPr="00953B28">
            <w:rPr>
              <w:rFonts w:ascii="Times New Roman" w:hAnsi="Times New Roman"/>
              <w:color w:val="000000" w:themeColor="text1"/>
              <w:sz w:val="20"/>
              <w:szCs w:val="20"/>
            </w:rPr>
            <w:t>ed</w:t>
          </w:r>
          <w:r w:rsidR="00341CDD">
            <w:rPr>
              <w:rFonts w:ascii="Times New Roman" w:hAnsi="Times New Roman"/>
              <w:color w:val="000000" w:themeColor="text1"/>
              <w:sz w:val="20"/>
              <w:szCs w:val="20"/>
              <w:lang w:val="en-US"/>
            </w:rPr>
            <w:t xml:space="preserve"> </w:t>
          </w:r>
        </w:sdtContent>
      </w:sdt>
      <w:sdt>
        <w:sdtPr>
          <w:rPr>
            <w:rFonts w:ascii="Times New Roman" w:hAnsi="Times New Roman"/>
            <w:color w:val="000000" w:themeColor="text1"/>
            <w:sz w:val="20"/>
            <w:szCs w:val="20"/>
          </w:rPr>
          <w:id w:val="1137297263"/>
          <w:lock w:val="sdtLocked"/>
          <w:placeholder>
            <w:docPart w:val="A02DEE502B104A02AB1EA2AD8F694992"/>
          </w:placeholder>
          <w:date w:fullDate="2021-09-30T00:00:00Z">
            <w:dateFormat w:val="dd MMMM yyyy"/>
            <w:lid w:val="en-ID"/>
            <w:storeMappedDataAs w:val="dateTime"/>
            <w:calendar w:val="gregorian"/>
          </w:date>
        </w:sdtPr>
        <w:sdtContent>
          <w:r w:rsidR="00116BE3" w:rsidRPr="00330964">
            <w:rPr>
              <w:rFonts w:ascii="Times New Roman" w:hAnsi="Times New Roman"/>
              <w:color w:val="000000" w:themeColor="text1"/>
              <w:sz w:val="20"/>
              <w:szCs w:val="20"/>
            </w:rPr>
            <w:t>30 September 2021</w:t>
          </w:r>
        </w:sdtContent>
      </w:sdt>
    </w:p>
    <w:p w14:paraId="6960DD8B" w14:textId="2305191C" w:rsidR="0091231D" w:rsidRPr="0091231D" w:rsidRDefault="00431B72" w:rsidP="00665BA8">
      <w:pPr>
        <w:pStyle w:val="SectionJoRMTT"/>
      </w:pPr>
      <w:r w:rsidRPr="00665BA8">
        <w:t>Introduction</w:t>
      </w:r>
    </w:p>
    <w:p w14:paraId="59A950F4" w14:textId="5D3968D5" w:rsidR="000A7FDC" w:rsidRDefault="000A7FDC" w:rsidP="005E29C6">
      <w:pPr>
        <w:pStyle w:val="BodyTextJoRMTT"/>
      </w:pPr>
      <w:r w:rsidRPr="000A7FDC">
        <w:t>According to</w:t>
      </w:r>
      <w:r w:rsidR="00860C27">
        <w:t xml:space="preserve"> </w:t>
      </w:r>
      <w:r w:rsidR="00860C27">
        <w:fldChar w:fldCharType="begin" w:fldLock="1"/>
      </w:r>
      <w:r w:rsidR="00860C27">
        <w:instrText>ADDIN CSL_CITATION {"citationItems":[{"id":"ITEM-1","itemData":{"author":[{"dropping-particle":"","family":"B. Rahardjo","given":"","non-dropping-particle":"","parse-names":false,"suffix":""}],"id":"ITEM-1","issued":{"date-parts":[["2021"]]},"publisher":"Penerbit Andi","title":"Jeli Investasi Saham ala Warren Buffet: Strategi Meraup Untung di Masa Krisis","type":"book"},"uris":["http://www.mendeley.com/documents/?uuid=6c304a7f-848a-3c80-84ca-ff0885659d9c"]}],"mendeley":{"formattedCitation":"[1]","plainTextFormattedCitation":"[1]","previouslyFormattedCitation":"[1]"},"properties":{"noteIndex":0},"schema":"https://github.com/citation-style-language/schema/raw/master/csl-citation.json"}</w:instrText>
      </w:r>
      <w:r w:rsidR="00860C27">
        <w:fldChar w:fldCharType="separate"/>
      </w:r>
      <w:r w:rsidR="00860C27" w:rsidRPr="00860C27">
        <w:rPr>
          <w:noProof/>
        </w:rPr>
        <w:t>[1]</w:t>
      </w:r>
      <w:r w:rsidR="00860C27">
        <w:fldChar w:fldCharType="end"/>
      </w:r>
      <w:r w:rsidR="00860C27">
        <w:t xml:space="preserve"> </w:t>
      </w:r>
      <w:r w:rsidRPr="000A7FDC">
        <w:t>investment is a commitment to a number of funds or other resources carried out at this time, with the aim of obtaining a number of benefits in the future. In general, the activities carried out are investing a number of funds in real assets and financial assets. Investments in finance are related to financial assets, such as investments in stocks, bonds and other financial assets. Investment in the stock market is an investment full of risk, so investors must be very careful in investing their funds</w:t>
      </w:r>
      <w:r w:rsidR="00860C27">
        <w:t xml:space="preserve"> </w:t>
      </w:r>
      <w:r w:rsidR="00860C27">
        <w:fldChar w:fldCharType="begin" w:fldLock="1"/>
      </w:r>
      <w:r w:rsidR="00860C27">
        <w:instrText>ADDIN CSL_CITATION {"citationItems":[{"id":"ITEM-1","itemData":{"DOI":"10.1111/j.1540-6261.2008.01408.x","author":[{"dropping-particle":"","family":"LUIGI GUISO,PAOLA SAPIENZA","given":"LUIGI ZINGALES","non-dropping-particle":"","parse-names":false,"suffix":""}],"container-title":"The Journal of Finance","id":"ITEM-1","issue":"3","issued":{"date-parts":[["2008"]]},"page":"2557-2600","title":"Trusting the stock market","type":"article-journal","volume":"63"},"uris":["http://www.mendeley.com/documents/?uuid=2c8411e7-1a62-32a3-a267-8e4b73ba0797"]}],"mendeley":{"formattedCitation":"[2]","plainTextFormattedCitation":"[2]","previouslyFormattedCitation":"[2]"},"properties":{"noteIndex":0},"schema":"https://github.com/citation-style-language/schema/raw/master/csl-citation.json"}</w:instrText>
      </w:r>
      <w:r w:rsidR="00860C27">
        <w:fldChar w:fldCharType="separate"/>
      </w:r>
      <w:r w:rsidR="00860C27" w:rsidRPr="00860C27">
        <w:rPr>
          <w:noProof/>
        </w:rPr>
        <w:t>[2]</w:t>
      </w:r>
      <w:r w:rsidR="00860C27">
        <w:fldChar w:fldCharType="end"/>
      </w:r>
      <w:r w:rsidR="00860C27">
        <w:t>-</w:t>
      </w:r>
      <w:r w:rsidR="00860C27">
        <w:fldChar w:fldCharType="begin" w:fldLock="1"/>
      </w:r>
      <w:r w:rsidR="00860C27">
        <w:instrText>ADDIN CSL_CITATION {"citationItems":[{"id":"ITEM-1","itemData":{"author":[{"dropping-particle":"","family":"Andreas Rudiwantoro","given":"","non-dropping-particle":"","parse-names":false,"suffix":""}],"container-title":"Jurnal Akuntansi Dan Bisnis Indonesia (JABISI)","id":"ITEM-1","issue":"2","issued":{"date-parts":[["2021"]]},"page":"72-84","title":"LANGKAH BIJAK BERINVESTASI SAHAM DENGAN MENGGUNAKAN PENDEKATAN ANALISIS RASIO","type":"article-journal","volume":"2"},"uris":["http://www.mendeley.com/documents/?uuid=7438cddc-f1d1-3408-95d2-b6943f40afe3"]}],"mendeley":{"formattedCitation":"[3]","plainTextFormattedCitation":"[3]","previouslyFormattedCitation":"[3]"},"properties":{"noteIndex":0},"schema":"https://github.com/citation-style-language/schema/raw/master/csl-citation.json"}</w:instrText>
      </w:r>
      <w:r w:rsidR="00860C27">
        <w:fldChar w:fldCharType="separate"/>
      </w:r>
      <w:r w:rsidR="00860C27" w:rsidRPr="00860C27">
        <w:rPr>
          <w:noProof/>
        </w:rPr>
        <w:t>[3]</w:t>
      </w:r>
      <w:r w:rsidR="00860C27">
        <w:fldChar w:fldCharType="end"/>
      </w:r>
      <w:r w:rsidRPr="000A7FDC">
        <w:t>. This is the reason for the emergence of alternative means of investing. One alternative investment that investors can choose is derivative products</w:t>
      </w:r>
      <w:r w:rsidR="00860C27">
        <w:t xml:space="preserve"> </w:t>
      </w:r>
      <w:r w:rsidR="00860C27">
        <w:fldChar w:fldCharType="begin" w:fldLock="1"/>
      </w:r>
      <w:r w:rsidR="00860C27">
        <w:instrText>ADDIN CSL_CITATION {"citationItems":[{"id":"ITEM-1","itemData":{"DOI":"10.1057/palgrave.jam.2240097","abstract":"The purpose of this study is to increase student learning participation in the learning process, because Google Classroom has a wide and unlimited discussion space, where educators can create collaborative classes in interactive relationships with other students. Google Classroom has several features that can be used in the learning process, including the main page that can display the assignments of students, compilation of classes in accordance with the wishes of educators, storage on Google Drive, accessible via smartphone, can accommodate all types of files, and can add images profile. Apart from that there are other features that educators can use in developing material namely Reusost, Createquestion, Create assignment, and Createannouncement. In addition, Google Classroom is one of the learning media based on inquiry learning methods, because Google Classroom can involve students' abilities to the maximum in finding, understanding, investigating, analyzing and formulating learning outcomes. The research method used is a qualitative research method in the form of field research. The results of the use of Google Classroom media were applied to the design of lectures on learning strategy courses which consisted of two aspects namely lecture material and lecture methods. Lecture material is presented in an organized and structured manner, while the lecture method developed is divided into two, namely group and individual. The results of this study are an increase of 80% of student participation as measured by the Likert scale.","author":[{"dropping-particle":"","family":"Noël Amenc","given":"Lionel Martellini &amp; Mathieu Vaissié","non-dropping-particle":"","parse-names":false,"suffix":""}],"container-title":"Journal of Asset Management","id":"ITEM-1","issue":"2","issued":{"date-parts":[["2003"]]},"page":"96-118","title":"Benefits and risks of alternative investment strategies","type":"article-journal","volume":"4"},"uris":["http://www.mendeley.com/documents/?uuid=283fb4dd-4e90-3cd2-887f-1d569de5c443"]}],"mendeley":{"formattedCitation":"[4]","plainTextFormattedCitation":"[4]","previouslyFormattedCitation":"[4]"},"properties":{"noteIndex":0},"schema":"https://github.com/citation-style-language/schema/raw/master/csl-citation.json"}</w:instrText>
      </w:r>
      <w:r w:rsidR="00860C27">
        <w:fldChar w:fldCharType="separate"/>
      </w:r>
      <w:r w:rsidR="00860C27" w:rsidRPr="00860C27">
        <w:rPr>
          <w:noProof/>
        </w:rPr>
        <w:t>[4]</w:t>
      </w:r>
      <w:r w:rsidR="00860C27">
        <w:fldChar w:fldCharType="end"/>
      </w:r>
      <w:r w:rsidR="00860C27">
        <w:t>-</w:t>
      </w:r>
      <w:r w:rsidR="00860C27">
        <w:fldChar w:fldCharType="begin" w:fldLock="1"/>
      </w:r>
      <w:r w:rsidR="00860C27">
        <w:instrText>ADDIN CSL_CITATION {"citationItems":[{"id":"ITEM-1","itemData":{"DOI":"10.35799/dc.9.2.2020.29147","abstract":"This study investigated the effect of using Google Classroom on the reading and writing performance of diploma students with English as a Foreign Language (EFL) in Jordan. It aimed to investigate the attitudes of students toward using Google Classroom as an innovative online platform. A total of 26 EFL Syrian diploma students participated in this study; the participants sat in one intact group. The researchers employed a quasi-experimental design and one-group pretest-posttest design based on the quantitative data. The data were collected through a reading and writing test and a questionnaire. According to the results of the study, Google Classroom improved the reading and writing performance of Syrian students. Students showed positive attitudes toward using Google Classroom in terms of its ease of use, usefulness, and accessibility. Future studies should analyze the effectiveness of Google Classroom with respect to other contexts. This study affirmed the liability of utilizing Google Classroom in wider contexts.","author":[{"dropping-particle":"","family":"Josia Arthur Philip Sumampouw, Chriestie E. J. C. Montolalu","given":"Tohap Manurung","non-dropping-particle":"","parse-names":false,"suffix":""}],"container-title":"d'Cartesian: Jurnal Matematika dan Aplikasi","id":"ITEM-1","issue":"2","issued":{"date-parts":[["2021"]]},"page":"140-144","title":"Metode Quasi Monte Carlo Dengan Barisan Bilangan Acak Halton Dalam Menentukan Nilai Kontrak Opsi Tipe Binary Pada Saham PT. Gudang Garam, Tbk","type":"article-journal","volume":"9"},"uris":["http://www.mendeley.com/documents/?uuid=395825ed-3edf-34f2-b5bc-7d84f255b1d9"]}],"mendeley":{"formattedCitation":"[5]","plainTextFormattedCitation":"[5]","previouslyFormattedCitation":"[5]"},"properties":{"noteIndex":0},"schema":"https://github.com/citation-style-language/schema/raw/master/csl-citation.json"}</w:instrText>
      </w:r>
      <w:r w:rsidR="00860C27">
        <w:fldChar w:fldCharType="separate"/>
      </w:r>
      <w:r w:rsidR="00860C27" w:rsidRPr="00860C27">
        <w:rPr>
          <w:noProof/>
        </w:rPr>
        <w:t>[5]</w:t>
      </w:r>
      <w:r w:rsidR="00860C27">
        <w:fldChar w:fldCharType="end"/>
      </w:r>
      <w:r w:rsidR="00860C27">
        <w:t>-</w:t>
      </w:r>
      <w:r w:rsidR="00860C27">
        <w:lastRenderedPageBreak/>
        <w:fldChar w:fldCharType="begin" w:fldLock="1"/>
      </w:r>
      <w:r w:rsidR="00392569">
        <w:instrText>ADDIN CSL_CITATION {"citationItems":[{"id":"ITEM-1","itemData":{"author":[{"dropping-particle":"","family":"Rusdianingrum","given":"Anisa","non-dropping-particle":"","parse-names":false,"suffix":""},{"dropping-particle":"","family":"Budiyanto","given":"Budiyanto","non-dropping-particle":"","parse-names":false,"suffix":""}],"container-title":"Jurnal Ilmu dan Riset Manajemen (JIRM)","id":"ITEM-1","issue":"10","issued":{"date-parts":[["2015"]]},"page":"1-19","title":"APLIKASI PENENTUAN HARGA OPSI TIPE EROPA DENGAN MENGGUNAKAN MODEL BLACK SCHOLES","type":"article-journal","volume":"4"},"uris":["http://www.mendeley.com/documents/?uuid=708abfa8-47bf-34c5-a3eb-fbb54a88c109"]}],"mendeley":{"formattedCitation":"[6]","plainTextFormattedCitation":"[6]","previouslyFormattedCitation":"[6]"},"properties":{"noteIndex":0},"schema":"https://github.com/citation-style-language/schema/raw/master/csl-citation.json"}</w:instrText>
      </w:r>
      <w:r w:rsidR="00860C27">
        <w:fldChar w:fldCharType="separate"/>
      </w:r>
      <w:r w:rsidR="00860C27" w:rsidRPr="00860C27">
        <w:rPr>
          <w:noProof/>
        </w:rPr>
        <w:t>[6]</w:t>
      </w:r>
      <w:r w:rsidR="00860C27">
        <w:fldChar w:fldCharType="end"/>
      </w:r>
      <w:r w:rsidRPr="000A7FDC">
        <w:t>. A derivative product is a financial instrument whose value depends on an underlying asset</w:t>
      </w:r>
      <w:r w:rsidR="00392569">
        <w:t xml:space="preserve"> </w:t>
      </w:r>
      <w:r w:rsidR="00392569">
        <w:fldChar w:fldCharType="begin" w:fldLock="1"/>
      </w:r>
      <w:r w:rsidR="00392569">
        <w:instrText>ADDIN CSL_CITATION {"citationItems":[{"id":"ITEM-1","itemData":{"DOI":"10.26418/bbimst.v9i3.41045","author":[{"dropping-particle":"","family":"Qisti Nissa, Neva Satyahadewi","given":"Hendra Perdana","non-dropping-particle":"","parse-names":false,"suffix":""}],"container-title":"Bimaster : Buletin Ilmiah Matematika, Statistika dan Terapannya","id":"ITEM-1","issue":"3","issued":{"date-parts":[["2020"]]},"page":"379-386.","title":"PENENTUAN HARGA OPSI BELI TIPE EROPA MENGGUNAKAN METODE TRINOMIAL","type":"article-journal","volume":"9"},"uris":["http://www.mendeley.com/documents/?uuid=629229cc-3a46-326c-bf33-e2207d864471"]}],"mendeley":{"formattedCitation":"[7]","plainTextFormattedCitation":"[7]","previouslyFormattedCitation":"[7]"},"properties":{"noteIndex":0},"schema":"https://github.com/citation-style-language/schema/raw/master/csl-citation.json"}</w:instrText>
      </w:r>
      <w:r w:rsidR="00392569">
        <w:fldChar w:fldCharType="separate"/>
      </w:r>
      <w:r w:rsidR="00392569" w:rsidRPr="00392569">
        <w:rPr>
          <w:noProof/>
        </w:rPr>
        <w:t>[7]</w:t>
      </w:r>
      <w:r w:rsidR="00392569">
        <w:fldChar w:fldCharType="end"/>
      </w:r>
      <w:r w:rsidR="00392569">
        <w:t>-</w:t>
      </w:r>
      <w:r w:rsidR="00392569">
        <w:fldChar w:fldCharType="begin" w:fldLock="1"/>
      </w:r>
      <w:r w:rsidR="00392569">
        <w:instrText>ADDIN CSL_CITATION {"citationItems":[{"id":"ITEM-1","itemData":{"abstract":"As long as pandemic Covid-19 all about learning will use online learning. This policies set by our Government to cut deployment virus Covid-19. So, altough pandemic staying we can do online learning. Many media online learning will can use by us, such as Google Meet and whatsapp grup. Both of this media can be alternative as online learning on going. Google Meet will help teachers and students face to face so, teachers can be easier to give theory. Whatsapp grup will help students for send their duty that given by teachers. So this study aims to find out how effectiveness online learning use Google Meet and whatsapp grup to increase learning outcomes mathematic during pandemic Covid-19. This study will run in Elementary School Surabaya. The research method use a quantitative method, is a method how big influence free variable to banded variable. Recruitment data collection use questionnare made by google form that given by selected","author":[{"dropping-particle":"","family":"Ashutosh Vashishtha and Satish Kumar","given":"","non-dropping-particle":"","parse-names":false,"suffix":""}],"container-title":"International Research Journal of Finance and Economics","id":"ITEM-1","issue":"37","issued":{"date-parts":[["2010"]]},"page":"15-29","title":"Development of financial derivatives market in India-a case study","type":"article-journal","volume":"37"},"uris":["http://www.mendeley.com/documents/?uuid=36449656-4be3-376b-98a4-0133eab10a15"]}],"mendeley":{"formattedCitation":"[8]","plainTextFormattedCitation":"[8]","previouslyFormattedCitation":"[8]"},"properties":{"noteIndex":0},"schema":"https://github.com/citation-style-language/schema/raw/master/csl-citation.json"}</w:instrText>
      </w:r>
      <w:r w:rsidR="00392569">
        <w:fldChar w:fldCharType="separate"/>
      </w:r>
      <w:r w:rsidR="00392569" w:rsidRPr="00392569">
        <w:rPr>
          <w:noProof/>
        </w:rPr>
        <w:t>[8]</w:t>
      </w:r>
      <w:r w:rsidR="00392569">
        <w:fldChar w:fldCharType="end"/>
      </w:r>
      <w:r w:rsidR="00392569">
        <w:t>-</w:t>
      </w:r>
      <w:r w:rsidR="00392569">
        <w:fldChar w:fldCharType="begin" w:fldLock="1"/>
      </w:r>
      <w:r w:rsidR="00B95CCB">
        <w:instrText>ADDIN CSL_CITATION {"citationItems":[{"id":"ITEM-1","itemData":{"DOI":"10.1016/j.physa.2019.04.022","author":[{"dropping-particle":"","family":"Ziqiang Lu, Yuanguo Zhu","given":"and BoLi","non-dropping-particle":"","parse-names":false,"suffix":""}],"container-title":"Physica A: Statistical Mechanics and its Applications","id":"ITEM-1","issued":{"date-parts":[["2019"]]},"page":"694-703","title":"Critical value-based Asian option pricing model for uncertain financial markets","type":"article-journal","volume":"525"},"uris":["http://www.mendeley.com/documents/?uuid=5eef3ae6-c761-3e19-b066-07d7aa0a9584"]}],"mendeley":{"formattedCitation":"[9]","plainTextFormattedCitation":"[9]","previouslyFormattedCitation":"[9]"},"properties":{"noteIndex":0},"schema":"https://github.com/citation-style-language/schema/raw/master/csl-citation.json"}</w:instrText>
      </w:r>
      <w:r w:rsidR="00392569">
        <w:fldChar w:fldCharType="separate"/>
      </w:r>
      <w:r w:rsidR="00392569" w:rsidRPr="00392569">
        <w:rPr>
          <w:noProof/>
        </w:rPr>
        <w:t>[9]</w:t>
      </w:r>
      <w:r w:rsidR="00392569">
        <w:fldChar w:fldCharType="end"/>
      </w:r>
      <w:r w:rsidRPr="000A7FDC">
        <w:t>.</w:t>
      </w:r>
      <w:bookmarkStart w:id="1" w:name="_GoBack"/>
      <w:bookmarkEnd w:id="1"/>
    </w:p>
    <w:p w14:paraId="564DBED4" w14:textId="19C71012" w:rsidR="000A7FDC" w:rsidRDefault="000A7FDC" w:rsidP="005E29C6">
      <w:pPr>
        <w:pStyle w:val="BodyTextJoRMTT"/>
      </w:pPr>
      <w:r w:rsidRPr="000A7FDC">
        <w:t>Derivative products can be used as instruments to manage risk and speculation, as well as to reduce transactions. One type of derivative product is options. According to</w:t>
      </w:r>
      <w:r w:rsidR="00B95CCB">
        <w:t xml:space="preserve"> </w:t>
      </w:r>
      <w:r w:rsidR="00B95CCB">
        <w:fldChar w:fldCharType="begin" w:fldLock="1"/>
      </w:r>
      <w:r w:rsidR="00B95CCB">
        <w:instrText>ADDIN CSL_CITATION {"citationItems":[{"id":"ITEM-1","itemData":{"abstract":"Electronic learning is a technology learning that plays an important role in modern education and training. Its great contribution lies in the fact that content is available at any place and device from a fixed device to mobile device. Nowadays, education is accessible everywhere with the use of technology. There are several LMS (Learning Management Systems) available. One of the new tool available was released by Google under GSuite. Pangasinan State University is currently subscribed to GSuite for Education, and recently Google introduces Classroom as an eLearning platform for an educational institution. This research aims to evaluate the new product, its functionalities for the purpose of adapting and deployment. The main objective of this paper is to identify the usability and evaluation of the Learning Management System (LMS) Google Classroom, its functionalities, features, and satisfaction level of the students. Based on the result, the respondents agreed that GSuite classroom is recommended. The result of this study will be the proposed e-learning platform for Pangasinan State University, Lingayen Campus initially need in the College of Hospitality Management, Business and Public Administration.","author":[{"dropping-particle":"","family":"Aristian Barkah Amalia","given":"","non-dropping-particle":"","parse-names":false,"suffix":""}],"id":"ITEM-1","issued":{"date-parts":[["2021"]]},"publisher":"Doctoral dissertation, UIN Sunan Ampel Surabaya","title":"Penentuan harga opsi Eropa Model Black-Scholes dengan metode beda hingga upwind","type":"thesis"},"uris":["http://www.mendeley.com/documents/?uuid=548b2106-9387-3e92-ac6f-999db529f23f"]}],"mendeley":{"formattedCitation":"[10]","plainTextFormattedCitation":"[10]","previouslyFormattedCitation":"[10]"},"properties":{"noteIndex":0},"schema":"https://github.com/citation-style-language/schema/raw/master/csl-citation.json"}</w:instrText>
      </w:r>
      <w:r w:rsidR="00B95CCB">
        <w:fldChar w:fldCharType="separate"/>
      </w:r>
      <w:r w:rsidR="00B95CCB" w:rsidRPr="00B95CCB">
        <w:rPr>
          <w:noProof/>
        </w:rPr>
        <w:t>[10]</w:t>
      </w:r>
      <w:r w:rsidR="00B95CCB">
        <w:fldChar w:fldCharType="end"/>
      </w:r>
      <w:r w:rsidRPr="000A7FDC">
        <w:t xml:space="preserve"> option is the right to do something and is not obliged to </w:t>
      </w:r>
      <w:r w:rsidR="00B95CCB">
        <w:t xml:space="preserve">do it. Meanwhile, according to </w:t>
      </w:r>
      <w:r w:rsidR="00B95CCB">
        <w:fldChar w:fldCharType="begin" w:fldLock="1"/>
      </w:r>
      <w:r w:rsidR="00B95CCB">
        <w:instrText>ADDIN CSL_CITATION {"citationItems":[{"id":"ITEM-1","itemData":{"author":[{"dropping-particle":"","family":"Rusdianingrum","given":"Anisa","non-dropping-particle":"","parse-names":false,"suffix":""},{"dropping-particle":"","family":"Budiyanto","given":"Budiyanto","non-dropping-particle":"","parse-names":false,"suffix":""}],"container-title":"Jurnal Ilmu dan Riset Manajemen (JIRM)","id":"ITEM-1","issue":"10","issued":{"date-parts":[["2015"]]},"page":"1-19","title":"APLIKASI PENENTUAN HARGA OPSI TIPE EROPA DENGAN MENGGUNAKAN MODEL BLACK SCHOLES","type":"article-journal","volume":"4"},"uris":["http://www.mendeley.com/documents/?uuid=708abfa8-47bf-34c5-a3eb-fbb54a88c109"]}],"mendeley":{"formattedCitation":"[6]","plainTextFormattedCitation":"[6]"},"properties":{"noteIndex":0},"schema":"https://github.com/citation-style-language/schema/raw/master/csl-citation.json"}</w:instrText>
      </w:r>
      <w:r w:rsidR="00B95CCB">
        <w:fldChar w:fldCharType="separate"/>
      </w:r>
      <w:r w:rsidR="00B95CCB" w:rsidRPr="00B95CCB">
        <w:rPr>
          <w:noProof/>
        </w:rPr>
        <w:t>[6]</w:t>
      </w:r>
      <w:r w:rsidR="00B95CCB">
        <w:fldChar w:fldCharType="end"/>
      </w:r>
      <w:r w:rsidR="00B95CCB">
        <w:t xml:space="preserve"> o</w:t>
      </w:r>
      <w:r w:rsidRPr="000A7FDC">
        <w:t xml:space="preserve">ption is a type of contract that gives the investor the right to buy or sell an asset at a mutually agreed price and time. An investor in trading options contracts must comply with mutually agreed rules and conditions. According to </w:t>
      </w:r>
      <w:r w:rsidR="00B95CCB">
        <w:fldChar w:fldCharType="begin" w:fldLock="1"/>
      </w:r>
      <w:r w:rsidR="00B95CCB">
        <w:instrText>ADDIN CSL_CITATION {"citationItems":[{"id":"ITEM-1","itemData":{"DOI":"10.3390/risks8020044","author":[{"dropping-particle":"","family":"Marina Resta, Paolo Pagnottoni","given":"Maria Elena De Giuli","non-dropping-particle":"","parse-names":false,"suffix":""}],"container-title":"Risks","id":"ITEM-1","issue":"2","issued":{"date-parts":[["2020"]]},"page":"44","title":"Technical Analysis on the Bitcoin Market: Trading Opportunities or Investors’ Pitfall?","type":"article-journal","volume":"8"},"uris":["http://www.mendeley.com/documents/?uuid=e22bdcd7-94a0-3ac7-89bb-6cf884b9924e"]}],"mendeley":{"formattedCitation":"[11]","plainTextFormattedCitation":"[11]","previouslyFormattedCitation":"[11]"},"properties":{"noteIndex":0},"schema":"https://github.com/citation-style-language/schema/raw/master/csl-citation.json"}</w:instrText>
      </w:r>
      <w:r w:rsidR="00B95CCB">
        <w:fldChar w:fldCharType="separate"/>
      </w:r>
      <w:r w:rsidR="00B95CCB" w:rsidRPr="00B95CCB">
        <w:rPr>
          <w:noProof/>
        </w:rPr>
        <w:t>[11]</w:t>
      </w:r>
      <w:r w:rsidR="00B95CCB">
        <w:fldChar w:fldCharType="end"/>
      </w:r>
      <w:r w:rsidRPr="000A7FDC">
        <w:t xml:space="preserve"> in conducting options transactions, many things must be considered such as when to buy and when to sell, how it develops, the price level, considering the risks, as well as the strategy used to gain profits from the option transaction.</w:t>
      </w:r>
    </w:p>
    <w:p w14:paraId="228AC194" w14:textId="76847DA1" w:rsidR="000A7FDC" w:rsidRDefault="000A7FDC" w:rsidP="005E29C6">
      <w:pPr>
        <w:pStyle w:val="BodyTextJoRMTT"/>
      </w:pPr>
      <w:r w:rsidRPr="000A7FDC">
        <w:t>One of the models in the analytical method that is often used to calculate option prices is the Black-Scholes model. This model was developed by Fisher Black and Myron Scholes in 1973 to determine the price of European-type options assuming no dividend payments, no transaction costs, constant risk-free interest rates, and changes in stock prices followin</w:t>
      </w:r>
      <w:r w:rsidR="00B95CCB">
        <w:t xml:space="preserve">g a random pattern </w:t>
      </w:r>
      <w:r w:rsidR="00B95CCB">
        <w:fldChar w:fldCharType="begin" w:fldLock="1"/>
      </w:r>
      <w:r w:rsidR="00B95CCB">
        <w:instrText>ADDIN CSL_CITATION {"citationItems":[{"id":"ITEM-1","itemData":{"author":[{"dropping-particle":"","family":"J. C. Hull","given":"","non-dropping-particle":"","parse-names":false,"suffix":""}],"id":"ITEM-1","issued":{"date-parts":[["2009"]]},"publisher-place":"New Jersey : Pearson Education International","title":"Options, Futures, and Other Derivatives","type":"book"},"uris":["http://www.mendeley.com/documents/?uuid=9bf1331c-ed14-3a33-a0d5-f97a73224626"]}],"mendeley":{"formattedCitation":"[12]","plainTextFormattedCitation":"[12]","previouslyFormattedCitation":"[12]"},"properties":{"noteIndex":0},"schema":"https://github.com/citation-style-language/schema/raw/master/csl-citation.json"}</w:instrText>
      </w:r>
      <w:r w:rsidR="00B95CCB">
        <w:fldChar w:fldCharType="separate"/>
      </w:r>
      <w:r w:rsidR="00B95CCB" w:rsidRPr="00B95CCB">
        <w:rPr>
          <w:noProof/>
        </w:rPr>
        <w:t>[12]</w:t>
      </w:r>
      <w:r w:rsidR="00B95CCB">
        <w:fldChar w:fldCharType="end"/>
      </w:r>
      <w:r w:rsidR="00B95CCB">
        <w:t>.</w:t>
      </w:r>
    </w:p>
    <w:p w14:paraId="2643B77C" w14:textId="599DEAED" w:rsidR="000A7FDC" w:rsidRDefault="000A7FDC" w:rsidP="005E29C6">
      <w:pPr>
        <w:pStyle w:val="BodyTextJoRMTT"/>
      </w:pPr>
      <w:r w:rsidRPr="000A7FDC">
        <w:t>Based on the description above, the authors raised the research with the title "Use of the Black Scholes Model in Determining European Type Option Pricing". Based on the background that has been described, the formulation of the problem is how much the price of European options is using the Black Scholes model. The purpose of this study is to obtain the results of option pricing using the Black Scholes Model.</w:t>
      </w:r>
    </w:p>
    <w:p w14:paraId="6A00EEAC" w14:textId="07E9103B" w:rsidR="00431B72" w:rsidRPr="00ED52C6" w:rsidRDefault="000A7FDC" w:rsidP="00665BA8">
      <w:pPr>
        <w:pStyle w:val="SectionJoRMTT"/>
      </w:pPr>
      <w:r>
        <w:t>Method</w:t>
      </w:r>
    </w:p>
    <w:p w14:paraId="132068A0" w14:textId="692976D0" w:rsidR="000A7FDC" w:rsidRDefault="000A7FDC" w:rsidP="00ED467C">
      <w:pPr>
        <w:pStyle w:val="BodyTextJoRMTT"/>
      </w:pPr>
      <w:r w:rsidRPr="000A7FDC">
        <w:t xml:space="preserve">The type of research used in this research is applied research. The data used is secondary data. The data in this study is information on the closing stock price of PT PP London Sumatra Indonesia </w:t>
      </w:r>
      <w:proofErr w:type="spellStart"/>
      <w:r w:rsidRPr="000A7FDC">
        <w:t>Tbk</w:t>
      </w:r>
      <w:proofErr w:type="spellEnd"/>
      <w:r w:rsidRPr="000A7FDC">
        <w:t xml:space="preserve"> from</w:t>
      </w:r>
      <w:r>
        <w:t xml:space="preserve"> 18</w:t>
      </w:r>
      <w:r w:rsidRPr="000A7FDC">
        <w:t xml:space="preserve"> July to </w:t>
      </w:r>
      <w:r>
        <w:t xml:space="preserve">19 </w:t>
      </w:r>
      <w:r w:rsidRPr="000A7FDC">
        <w:t>September 2019 which was obtained from http://www.finance.yahoo.com. The variable to be studied is the movement of stock price data of PT PP London Sum</w:t>
      </w:r>
      <w:r>
        <w:t xml:space="preserve">atra Indonesia </w:t>
      </w:r>
      <w:proofErr w:type="spellStart"/>
      <w:r>
        <w:t>Tbk</w:t>
      </w:r>
      <w:proofErr w:type="spellEnd"/>
      <w:r>
        <w:t xml:space="preserve"> at time </w:t>
      </w:r>
      <w:proofErr w:type="gramStart"/>
      <w:r w:rsidRPr="000A7FDC">
        <w:rPr>
          <w:lang w:val="id-ID"/>
        </w:rPr>
        <w:t>t(</w:t>
      </w:r>
      <w:proofErr w:type="gramEnd"/>
      <w:r w:rsidRPr="000A7FDC">
        <w:rPr>
          <w:lang w:val="id-ID"/>
        </w:rPr>
        <w:t>S</w:t>
      </w:r>
      <w:r w:rsidRPr="000A7FDC">
        <w:rPr>
          <w:vertAlign w:val="subscript"/>
          <w:lang w:val="id-ID"/>
        </w:rPr>
        <w:t>t</w:t>
      </w:r>
      <w:r>
        <w:rPr>
          <w:lang w:val="id-ID"/>
        </w:rPr>
        <w:t xml:space="preserve"> )</w:t>
      </w:r>
      <w:r w:rsidRPr="000A7FDC">
        <w:t>.</w:t>
      </w:r>
    </w:p>
    <w:p w14:paraId="76BFFBE6" w14:textId="585F12B6" w:rsidR="000A7FDC" w:rsidRDefault="000A7FDC" w:rsidP="00ED467C">
      <w:pPr>
        <w:pStyle w:val="BodyTextJoRMTT"/>
      </w:pPr>
      <w:r w:rsidRPr="000A7FDC">
        <w:t>The definition of the variables used in this study is the movement of the stock price data of PT PP London Suma</w:t>
      </w:r>
      <w:r>
        <w:t xml:space="preserve">tra Indonesia </w:t>
      </w:r>
      <w:proofErr w:type="spellStart"/>
      <w:r>
        <w:t>Tbk</w:t>
      </w:r>
      <w:proofErr w:type="spellEnd"/>
      <w:r>
        <w:t xml:space="preserve"> at time </w:t>
      </w:r>
      <w:r w:rsidRPr="000A7FDC">
        <w:rPr>
          <w:lang w:val="id-ID"/>
        </w:rPr>
        <w:t>t(S</w:t>
      </w:r>
      <w:r w:rsidRPr="000A7FDC">
        <w:rPr>
          <w:vertAlign w:val="subscript"/>
          <w:lang w:val="id-ID"/>
        </w:rPr>
        <w:t>t</w:t>
      </w:r>
      <w:r>
        <w:rPr>
          <w:lang w:val="id-ID"/>
        </w:rPr>
        <w:t xml:space="preserve"> )</w:t>
      </w:r>
      <w:r w:rsidRPr="000A7FDC">
        <w:t xml:space="preserve"> from </w:t>
      </w:r>
      <w:r>
        <w:t xml:space="preserve">18 </w:t>
      </w:r>
      <w:r w:rsidRPr="000A7FDC">
        <w:t>July to</w:t>
      </w:r>
      <w:r>
        <w:t xml:space="preserve"> 19 </w:t>
      </w:r>
      <w:r w:rsidRPr="000A7FDC">
        <w:t xml:space="preserve"> September 2019 which was obtained from </w:t>
      </w:r>
      <w:hyperlink r:id="rId8" w:history="1">
        <w:r w:rsidRPr="002106F6">
          <w:rPr>
            <w:rStyle w:val="Hyperlink"/>
            <w:color w:val="auto"/>
            <w:u w:val="none"/>
          </w:rPr>
          <w:t>http://www.finance.yahoo.com</w:t>
        </w:r>
      </w:hyperlink>
      <w:r w:rsidRPr="002106F6">
        <w:t>.</w:t>
      </w:r>
    </w:p>
    <w:p w14:paraId="511287FE" w14:textId="589FC98B" w:rsidR="000A7FDC" w:rsidRDefault="000A7FDC" w:rsidP="00ED467C">
      <w:pPr>
        <w:pStyle w:val="BodyTextJoRMTT"/>
      </w:pPr>
      <w:r w:rsidRPr="000A7FDC">
        <w:t>At this stage, the steps of the Black Scholes model for European option prices will be carried out. The steps are as follows:</w:t>
      </w:r>
    </w:p>
    <w:p w14:paraId="7C1783FC" w14:textId="6F7BAF4D" w:rsidR="000A7FDC" w:rsidRDefault="000A7FDC" w:rsidP="00CD78B7">
      <w:pPr>
        <w:pStyle w:val="BodyTextJoRMTT"/>
        <w:numPr>
          <w:ilvl w:val="0"/>
          <w:numId w:val="31"/>
        </w:numPr>
        <w:ind w:left="567" w:hanging="283"/>
        <w:contextualSpacing/>
      </w:pPr>
      <w:r w:rsidRPr="000A7FDC">
        <w:t xml:space="preserve">Retrieve data on the share price of PT PP London Sumatra Indonesia </w:t>
      </w:r>
      <w:proofErr w:type="spellStart"/>
      <w:r w:rsidRPr="000A7FDC">
        <w:t>Tbk</w:t>
      </w:r>
      <w:proofErr w:type="spellEnd"/>
      <w:r w:rsidRPr="000A7FDC">
        <w:t xml:space="preserve"> from the website </w:t>
      </w:r>
      <w:hyperlink r:id="rId9" w:history="1">
        <w:r w:rsidRPr="002106F6">
          <w:rPr>
            <w:rStyle w:val="Hyperlink"/>
            <w:color w:val="auto"/>
            <w:u w:val="none"/>
          </w:rPr>
          <w:t>http://www.finance.yahoo.com</w:t>
        </w:r>
      </w:hyperlink>
      <w:r w:rsidRPr="002106F6">
        <w:t>.</w:t>
      </w:r>
    </w:p>
    <w:p w14:paraId="2C8D555D" w14:textId="1D995972" w:rsidR="000A7FDC" w:rsidRPr="000A7FDC" w:rsidRDefault="000A7FDC" w:rsidP="00CD78B7">
      <w:pPr>
        <w:pStyle w:val="BodyTextJoRMTT"/>
        <w:numPr>
          <w:ilvl w:val="0"/>
          <w:numId w:val="31"/>
        </w:numPr>
        <w:contextualSpacing/>
      </w:pPr>
      <w:r w:rsidRPr="000A7FDC">
        <w:t>Write the closing stock prices sequentially, call it closing price</w:t>
      </w:r>
      <w:r>
        <w:t xml:space="preserve"> </w:t>
      </w:r>
      <m:oMath>
        <m:sSub>
          <m:sSubPr>
            <m:ctrlPr>
              <w:rPr>
                <w:rFonts w:ascii="Cambria Math" w:hAnsi="Cambria Math"/>
                <w:i/>
                <w:sz w:val="24"/>
                <w:szCs w:val="24"/>
              </w:rPr>
            </m:ctrlPr>
          </m:sSubPr>
          <m:e>
            <m:r>
              <w:rPr>
                <w:rFonts w:ascii="Cambria Math" w:hAnsi="Cambria Math"/>
              </w:rPr>
              <m:t>S</m:t>
            </m:r>
          </m:e>
          <m:sub>
            <m:r>
              <w:rPr>
                <w:rFonts w:ascii="Cambria Math" w:hAnsi="Cambria Math"/>
              </w:rPr>
              <m:t>0</m:t>
            </m:r>
          </m:sub>
        </m:sSub>
        <m:r>
          <w:rPr>
            <w:rFonts w:ascii="Cambria Math" w:eastAsiaTheme="minorEastAsia" w:hAnsi="Cambria Math"/>
          </w:rPr>
          <m:t>,</m:t>
        </m:r>
        <m:sSub>
          <m:sSubPr>
            <m:ctrlPr>
              <w:rPr>
                <w:rFonts w:ascii="Cambria Math" w:eastAsiaTheme="minorEastAsia" w:hAnsi="Cambria Math"/>
                <w:i/>
                <w:sz w:val="24"/>
                <w:szCs w:val="24"/>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sz w:val="24"/>
                <w:szCs w:val="24"/>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 xml:space="preserve">, </m:t>
        </m:r>
        <m:r>
          <w:rPr>
            <w:rFonts w:ascii="Cambria Math" w:hAnsi="Cambria Math"/>
          </w:rPr>
          <m:t xml:space="preserve">…, </m:t>
        </m:r>
        <m:sSub>
          <m:sSubPr>
            <m:ctrlPr>
              <w:rPr>
                <w:rFonts w:ascii="Cambria Math" w:hAnsi="Cambria Math"/>
                <w:i/>
                <w:sz w:val="24"/>
                <w:szCs w:val="24"/>
              </w:rPr>
            </m:ctrlPr>
          </m:sSubPr>
          <m:e>
            <m:r>
              <w:rPr>
                <w:rFonts w:ascii="Cambria Math" w:hAnsi="Cambria Math"/>
              </w:rPr>
              <m:t>S</m:t>
            </m:r>
          </m:e>
          <m:sub>
            <m:r>
              <w:rPr>
                <w:rFonts w:ascii="Cambria Math" w:hAnsi="Cambria Math"/>
              </w:rPr>
              <m:t>n</m:t>
            </m:r>
          </m:sub>
        </m:sSub>
      </m:oMath>
      <w:r>
        <w:rPr>
          <w:rFonts w:eastAsiaTheme="minorEastAsia"/>
        </w:rPr>
        <w:t>.</w:t>
      </w:r>
    </w:p>
    <w:p w14:paraId="79A3A9E8" w14:textId="77777777" w:rsidR="000A7FDC" w:rsidRDefault="000A7FDC" w:rsidP="00CD78B7">
      <w:pPr>
        <w:pStyle w:val="BodyTextJoRMTT"/>
        <w:numPr>
          <w:ilvl w:val="0"/>
          <w:numId w:val="31"/>
        </w:numPr>
        <w:contextualSpacing/>
      </w:pPr>
      <w:r w:rsidRPr="000A7FDC">
        <w:t>Calculating relative price</w:t>
      </w:r>
      <w:r>
        <w:t>:</w:t>
      </w:r>
    </w:p>
    <w:p w14:paraId="1F09193F" w14:textId="0A8987E5" w:rsidR="000A7FDC" w:rsidRPr="000A7FDC" w:rsidRDefault="000A7FDC" w:rsidP="00CD78B7">
      <w:pPr>
        <w:pStyle w:val="BodyTextJoRMTT"/>
        <w:ind w:left="720"/>
        <w:contextualSpacing/>
      </w:pPr>
      <w:r>
        <w:t xml:space="preserve">             </w:t>
      </w:r>
      <w:r w:rsidR="00605BC9">
        <w:t xml:space="preserve">                   </w:t>
      </w:r>
      <w:r>
        <w:t xml:space="preserve">        </w:t>
      </w:r>
      <m:oMath>
        <m:r>
          <w:rPr>
            <w:rFonts w:ascii="Cambria Math" w:hAnsi="Cambria Math"/>
          </w:rPr>
          <m:t>Relative Price</m:t>
        </m:r>
        <m:r>
          <w:rPr>
            <w:rFonts w:ascii="Cambria Math" w:eastAsiaTheme="minorEastAsia" w:hAnsi="Cambria Math"/>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rPr>
                  <m:t>S</m:t>
                </m:r>
              </m:e>
              <m:sub>
                <m:r>
                  <w:rPr>
                    <w:rFonts w:ascii="Cambria Math" w:eastAsiaTheme="minorEastAsia" w:hAnsi="Cambria Math"/>
                  </w:rPr>
                  <m:t>t</m:t>
                </m:r>
              </m:sub>
            </m:sSub>
          </m:num>
          <m:den>
            <m:sSub>
              <m:sSubPr>
                <m:ctrlPr>
                  <w:rPr>
                    <w:rFonts w:ascii="Cambria Math" w:eastAsiaTheme="minorEastAsia" w:hAnsi="Cambria Math"/>
                    <w:i/>
                    <w:sz w:val="24"/>
                    <w:szCs w:val="24"/>
                  </w:rPr>
                </m:ctrlPr>
              </m:sSubPr>
              <m:e>
                <m:r>
                  <w:rPr>
                    <w:rFonts w:ascii="Cambria Math" w:eastAsiaTheme="minorEastAsia" w:hAnsi="Cambria Math"/>
                  </w:rPr>
                  <m:t>S</m:t>
                </m:r>
              </m:e>
              <m:sub>
                <m:r>
                  <w:rPr>
                    <w:rFonts w:ascii="Cambria Math" w:eastAsiaTheme="minorEastAsia" w:hAnsi="Cambria Math"/>
                  </w:rPr>
                  <m:t>t-1</m:t>
                </m:r>
              </m:sub>
            </m:sSub>
          </m:den>
        </m:f>
      </m:oMath>
      <w:r>
        <w:rPr>
          <w:rFonts w:eastAsiaTheme="minorEastAsia"/>
        </w:rPr>
        <w:t xml:space="preserve">              </w:t>
      </w:r>
      <w:r>
        <w:rPr>
          <w:rFonts w:eastAsiaTheme="minorEastAsia"/>
        </w:rPr>
        <w:tab/>
      </w:r>
      <w:r>
        <w:rPr>
          <w:rFonts w:eastAsiaTheme="minorEastAsia"/>
        </w:rPr>
        <w:tab/>
      </w:r>
      <w:r>
        <w:rPr>
          <w:rFonts w:eastAsiaTheme="minorEastAsia"/>
        </w:rPr>
        <w:tab/>
      </w:r>
      <w:r w:rsidR="00605BC9">
        <w:rPr>
          <w:rFonts w:eastAsiaTheme="minorEastAsia"/>
        </w:rPr>
        <w:t xml:space="preserve">              </w:t>
      </w:r>
      <w:r>
        <w:rPr>
          <w:rFonts w:eastAsiaTheme="minorEastAsia"/>
        </w:rPr>
        <w:t xml:space="preserve">     (1)</w:t>
      </w:r>
    </w:p>
    <w:p w14:paraId="4CF3F135" w14:textId="3E3113AF" w:rsidR="000A7FDC" w:rsidRDefault="000A7FDC" w:rsidP="00CD78B7">
      <w:pPr>
        <w:pStyle w:val="BodyTextJoRMTT"/>
        <w:numPr>
          <w:ilvl w:val="0"/>
          <w:numId w:val="31"/>
        </w:numPr>
        <w:contextualSpacing/>
      </w:pPr>
      <w:r w:rsidRPr="000A7FDC">
        <w:t>Calculate the daily return value which is ln of the relative price</w:t>
      </w:r>
      <w:r>
        <w:t xml:space="preserve">: </w:t>
      </w:r>
    </w:p>
    <w:p w14:paraId="4FE36580" w14:textId="48203D06" w:rsidR="000A7FDC" w:rsidRDefault="000A7FDC" w:rsidP="00CD78B7">
      <w:pPr>
        <w:pStyle w:val="BodyTextJoRMTT"/>
        <w:ind w:left="1440"/>
        <w:contextualSpacing/>
        <w:rPr>
          <w:sz w:val="24"/>
          <w:szCs w:val="24"/>
        </w:rPr>
      </w:pPr>
      <w:r>
        <w:rPr>
          <w:sz w:val="24"/>
          <w:szCs w:val="24"/>
        </w:rPr>
        <w:t xml:space="preserve">          </w:t>
      </w:r>
      <w:r w:rsidR="00605BC9">
        <w:rPr>
          <w:sz w:val="24"/>
          <w:szCs w:val="24"/>
        </w:rPr>
        <w:t xml:space="preserve">                        </w:t>
      </w:r>
      <w:r>
        <w:rPr>
          <w:sz w:val="24"/>
          <w:szCs w:val="24"/>
        </w:rPr>
        <w:t xml:space="preserve">        </w:t>
      </w:r>
      <m:oMath>
        <m:sSub>
          <m:sSubPr>
            <m:ctrlPr>
              <w:rPr>
                <w:rFonts w:ascii="Cambria Math" w:hAnsi="Cambria Math"/>
                <w:i/>
                <w:sz w:val="24"/>
                <w:szCs w:val="24"/>
              </w:rPr>
            </m:ctrlPr>
          </m:sSubPr>
          <m:e>
            <m:r>
              <w:rPr>
                <w:rFonts w:ascii="Cambria Math" w:hAnsi="Cambria Math"/>
              </w:rPr>
              <m:t>R</m:t>
            </m:r>
          </m:e>
          <m:sub>
            <m:r>
              <w:rPr>
                <w:rFonts w:ascii="Cambria Math" w:hAnsi="Cambria Math"/>
              </w:rPr>
              <m:t>t</m:t>
            </m:r>
          </m:sub>
        </m:sSub>
        <m:r>
          <w:rPr>
            <w:rFonts w:ascii="Cambria Math" w:hAnsi="Cambria Math"/>
          </w:rPr>
          <m:t>=ln</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rPr>
                  <m:t>S</m:t>
                </m:r>
              </m:e>
              <m:sub>
                <m:r>
                  <w:rPr>
                    <w:rFonts w:ascii="Cambria Math" w:hAnsi="Cambria Math"/>
                  </w:rPr>
                  <m:t>t</m:t>
                </m:r>
              </m:sub>
            </m:sSub>
          </m:num>
          <m:den>
            <m:sSub>
              <m:sSubPr>
                <m:ctrlPr>
                  <w:rPr>
                    <w:rFonts w:ascii="Cambria Math" w:hAnsi="Cambria Math"/>
                    <w:i/>
                    <w:sz w:val="24"/>
                    <w:szCs w:val="24"/>
                  </w:rPr>
                </m:ctrlPr>
              </m:sSubPr>
              <m:e>
                <m:r>
                  <w:rPr>
                    <w:rFonts w:ascii="Cambria Math" w:hAnsi="Cambria Math"/>
                  </w:rPr>
                  <m:t>S</m:t>
                </m:r>
              </m:e>
              <m:sub>
                <m:r>
                  <w:rPr>
                    <w:rFonts w:ascii="Cambria Math" w:hAnsi="Cambria Math"/>
                  </w:rPr>
                  <m:t>t-1</m:t>
                </m:r>
              </m:sub>
            </m:sSub>
          </m:den>
        </m:f>
      </m:oMath>
      <w:r>
        <w:rPr>
          <w:sz w:val="24"/>
          <w:szCs w:val="24"/>
        </w:rPr>
        <w:t xml:space="preserve">        </w:t>
      </w:r>
      <w:r w:rsidR="00605BC9">
        <w:rPr>
          <w:sz w:val="24"/>
          <w:szCs w:val="24"/>
        </w:rPr>
        <w:t xml:space="preserve">      </w:t>
      </w:r>
      <w:r>
        <w:rPr>
          <w:sz w:val="24"/>
          <w:szCs w:val="24"/>
        </w:rPr>
        <w:t xml:space="preserve">     </w:t>
      </w:r>
      <w:r w:rsidR="00605BC9">
        <w:rPr>
          <w:sz w:val="24"/>
          <w:szCs w:val="24"/>
        </w:rPr>
        <w:t xml:space="preserve">  </w:t>
      </w:r>
      <w:r>
        <w:rPr>
          <w:sz w:val="24"/>
          <w:szCs w:val="24"/>
        </w:rPr>
        <w:t xml:space="preserve">                                (2)</w:t>
      </w:r>
    </w:p>
    <w:p w14:paraId="7BCCE7E7" w14:textId="077FC076" w:rsidR="000A7FDC" w:rsidRDefault="000A7FDC" w:rsidP="00CD78B7">
      <w:pPr>
        <w:pStyle w:val="BodyTextJoRMTT"/>
        <w:numPr>
          <w:ilvl w:val="0"/>
          <w:numId w:val="31"/>
        </w:numPr>
        <w:contextualSpacing/>
      </w:pPr>
      <w:r w:rsidRPr="000A7FDC">
        <w:t>Calculating the estimated mean of daily stock returns</w:t>
      </w:r>
      <w:r w:rsidR="00605BC9">
        <w:t>:</w:t>
      </w:r>
    </w:p>
    <w:p w14:paraId="7FACB5DA" w14:textId="64857A28" w:rsidR="000A7FDC" w:rsidRDefault="000A7FDC" w:rsidP="00CD78B7">
      <w:pPr>
        <w:pStyle w:val="BodyTextJoRMTT"/>
        <w:ind w:left="720"/>
        <w:contextualSpacing/>
        <w:rPr>
          <w:sz w:val="24"/>
          <w:szCs w:val="24"/>
        </w:rPr>
      </w:pPr>
      <w:r>
        <w:t xml:space="preserve">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rPr>
                  <m:t>R</m:t>
                </m:r>
              </m:e>
              <m:sub>
                <m:r>
                  <w:rPr>
                    <w:rFonts w:ascii="Cambria Math" w:hAnsi="Cambria Math"/>
                  </w:rPr>
                  <m:t>t</m:t>
                </m:r>
              </m:sub>
            </m:sSub>
          </m:e>
        </m:acc>
        <m:r>
          <w:rPr>
            <w:rFonts w:ascii="Cambria Math" w:hAnsi="Cambria Math"/>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rPr>
                  <m:t>t=1</m:t>
                </m:r>
              </m:sub>
              <m:sup>
                <m:r>
                  <w:rPr>
                    <w:rFonts w:ascii="Cambria Math" w:hAnsi="Cambria Math"/>
                  </w:rPr>
                  <m:t>n</m:t>
                </m:r>
              </m:sup>
              <m:e>
                <m:sSub>
                  <m:sSubPr>
                    <m:ctrlPr>
                      <w:rPr>
                        <w:rFonts w:ascii="Cambria Math" w:hAnsi="Cambria Math"/>
                        <w:i/>
                        <w:sz w:val="24"/>
                        <w:szCs w:val="24"/>
                      </w:rPr>
                    </m:ctrlPr>
                  </m:sSubPr>
                  <m:e>
                    <m:r>
                      <w:rPr>
                        <w:rFonts w:ascii="Cambria Math" w:hAnsi="Cambria Math"/>
                      </w:rPr>
                      <m:t>R</m:t>
                    </m:r>
                  </m:e>
                  <m:sub>
                    <m:r>
                      <w:rPr>
                        <w:rFonts w:ascii="Cambria Math" w:hAnsi="Cambria Math"/>
                      </w:rPr>
                      <m:t>t</m:t>
                    </m:r>
                  </m:sub>
                </m:sSub>
              </m:e>
            </m:nary>
          </m:num>
          <m:den>
            <m:r>
              <w:rPr>
                <w:rFonts w:ascii="Cambria Math" w:hAnsi="Cambria Math"/>
              </w:rPr>
              <m:t>n</m:t>
            </m:r>
          </m:den>
        </m:f>
      </m:oMath>
      <w:r>
        <w:rPr>
          <w:sz w:val="24"/>
          <w:szCs w:val="24"/>
        </w:rPr>
        <w:t xml:space="preserve">                                                      (3)</w:t>
      </w:r>
    </w:p>
    <w:p w14:paraId="6FAC4172" w14:textId="037A3746" w:rsidR="000A7FDC" w:rsidRDefault="000A7FDC" w:rsidP="00CD78B7">
      <w:pPr>
        <w:pStyle w:val="BodyTextJoRMTT"/>
        <w:numPr>
          <w:ilvl w:val="0"/>
          <w:numId w:val="31"/>
        </w:numPr>
        <w:contextualSpacing/>
      </w:pPr>
      <w:r w:rsidRPr="000A7FDC">
        <w:t>Calculating the stan</w:t>
      </w:r>
      <w:r w:rsidR="00605BC9">
        <w:t>dard deviation of stock returns:</w:t>
      </w:r>
    </w:p>
    <w:p w14:paraId="02A739FF" w14:textId="18933E3D" w:rsidR="00605BC9" w:rsidRDefault="00605BC9" w:rsidP="00CD78B7">
      <w:pPr>
        <w:pStyle w:val="BodyTextJoRMTT"/>
        <w:tabs>
          <w:tab w:val="left" w:pos="3015"/>
        </w:tabs>
        <w:ind w:left="720"/>
        <w:contextualSpacing/>
        <w:rPr>
          <w:sz w:val="24"/>
          <w:szCs w:val="24"/>
        </w:rPr>
      </w:pPr>
      <w:r>
        <w:tab/>
      </w:r>
      <m:oMath>
        <m:r>
          <w:rPr>
            <w:rFonts w:ascii="Cambria Math" w:hAnsi="Cambria Math"/>
          </w:rPr>
          <m:t>S</m:t>
        </m:r>
        <m:sSub>
          <m:sSubPr>
            <m:ctrlPr>
              <w:rPr>
                <w:rFonts w:ascii="Cambria Math" w:hAnsi="Cambria Math"/>
                <w:i/>
                <w:sz w:val="24"/>
                <w:szCs w:val="24"/>
              </w:rPr>
            </m:ctrlPr>
          </m:sSubPr>
          <m:e>
            <m:r>
              <w:rPr>
                <w:rFonts w:ascii="Cambria Math" w:hAnsi="Cambria Math"/>
              </w:rPr>
              <m:t>R</m:t>
            </m:r>
          </m:e>
          <m:sub>
            <m:r>
              <w:rPr>
                <w:rFonts w:ascii="Cambria Math" w:hAnsi="Cambria Math"/>
              </w:rPr>
              <m:t>t</m:t>
            </m:r>
          </m:sub>
        </m:sSub>
        <m:r>
          <w:rPr>
            <w:rFonts w:ascii="Cambria Math" w:hAnsi="Cambria Math"/>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sz w:val="24"/>
                    <w:szCs w:val="24"/>
                  </w:rPr>
                </m:ctrlPr>
              </m:naryPr>
              <m:sub>
                <m:r>
                  <w:rPr>
                    <w:rFonts w:ascii="Cambria Math" w:hAnsi="Cambria Math"/>
                  </w:rPr>
                  <m:t>t=1</m:t>
                </m:r>
              </m:sub>
              <m:sup>
                <m:r>
                  <w:rPr>
                    <w:rFonts w:ascii="Cambria Math" w:hAnsi="Cambria Math"/>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rPr>
                              <m:t>R</m:t>
                            </m:r>
                          </m:e>
                          <m:sub>
                            <m:r>
                              <w:rPr>
                                <w:rFonts w:ascii="Cambria Math" w:hAnsi="Cambria Math"/>
                              </w:rPr>
                              <m:t>t</m:t>
                            </m:r>
                          </m:sub>
                        </m:sSub>
                        <m:r>
                          <w:rPr>
                            <w:rFonts w:ascii="Cambria Math" w:hAnsi="Cambria Math"/>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rPr>
                                  <m:t>R</m:t>
                                </m:r>
                              </m:e>
                              <m:sub>
                                <m:r>
                                  <w:rPr>
                                    <w:rFonts w:ascii="Cambria Math" w:hAnsi="Cambria Math"/>
                                  </w:rPr>
                                  <m:t>t</m:t>
                                </m:r>
                              </m:sub>
                            </m:sSub>
                          </m:e>
                        </m:acc>
                      </m:e>
                    </m:d>
                  </m:e>
                  <m:sup>
                    <m:r>
                      <w:rPr>
                        <w:rFonts w:ascii="Cambria Math" w:hAnsi="Cambria Math"/>
                      </w:rPr>
                      <m:t>2</m:t>
                    </m:r>
                  </m:sup>
                </m:sSup>
              </m:e>
            </m:nary>
          </m:e>
        </m:rad>
      </m:oMath>
      <w:r>
        <w:rPr>
          <w:sz w:val="24"/>
          <w:szCs w:val="24"/>
        </w:rPr>
        <w:t xml:space="preserve">                                           (4)</w:t>
      </w:r>
    </w:p>
    <w:p w14:paraId="17D1EB92" w14:textId="04B575A1" w:rsidR="00605BC9" w:rsidRDefault="00605BC9" w:rsidP="00CD78B7">
      <w:pPr>
        <w:pStyle w:val="BodyTextJoRMTT"/>
        <w:numPr>
          <w:ilvl w:val="0"/>
          <w:numId w:val="31"/>
        </w:numPr>
        <w:tabs>
          <w:tab w:val="left" w:pos="3015"/>
        </w:tabs>
        <w:contextualSpacing/>
        <w:rPr>
          <w:sz w:val="24"/>
          <w:szCs w:val="24"/>
        </w:rPr>
      </w:pPr>
      <w:r w:rsidRPr="00605BC9">
        <w:rPr>
          <w:sz w:val="24"/>
          <w:szCs w:val="24"/>
        </w:rPr>
        <w:t>Calculating stock price volatility</w:t>
      </w:r>
      <w:r>
        <w:rPr>
          <w:sz w:val="24"/>
          <w:szCs w:val="24"/>
        </w:rPr>
        <w:t>:</w:t>
      </w:r>
    </w:p>
    <w:p w14:paraId="406E5A6F" w14:textId="3142D516" w:rsidR="00605BC9" w:rsidRDefault="00605BC9" w:rsidP="00CD78B7">
      <w:pPr>
        <w:pStyle w:val="BodyTextJoRMTT"/>
        <w:tabs>
          <w:tab w:val="left" w:pos="3015"/>
          <w:tab w:val="right" w:pos="8505"/>
        </w:tabs>
        <w:ind w:left="720"/>
        <w:contextualSpacing/>
        <w:rPr>
          <w:sz w:val="24"/>
          <w:szCs w:val="24"/>
        </w:rPr>
      </w:pPr>
      <w:r>
        <w:rPr>
          <w:sz w:val="24"/>
          <w:szCs w:val="24"/>
        </w:rPr>
        <w:tab/>
        <w:t xml:space="preserve">   </w:t>
      </w:r>
      <m:oMath>
        <m:r>
          <w:rPr>
            <w:rFonts w:ascii="Cambria Math" w:hAnsi="Cambria Math"/>
          </w:rPr>
          <m:t>σ=</m:t>
        </m:r>
        <m:f>
          <m:fPr>
            <m:ctrlPr>
              <w:rPr>
                <w:rFonts w:ascii="Cambria Math" w:hAnsi="Cambria Math"/>
                <w:i/>
                <w:sz w:val="24"/>
                <w:szCs w:val="24"/>
              </w:rPr>
            </m:ctrlPr>
          </m:fPr>
          <m:num>
            <m:r>
              <w:rPr>
                <w:rFonts w:ascii="Cambria Math" w:hAnsi="Cambria Math"/>
              </w:rPr>
              <m:t>S</m:t>
            </m:r>
            <m:sSub>
              <m:sSubPr>
                <m:ctrlPr>
                  <w:rPr>
                    <w:rFonts w:ascii="Cambria Math" w:hAnsi="Cambria Math"/>
                    <w:i/>
                    <w:sz w:val="24"/>
                    <w:szCs w:val="24"/>
                  </w:rPr>
                </m:ctrlPr>
              </m:sSubPr>
              <m:e>
                <m:r>
                  <w:rPr>
                    <w:rFonts w:ascii="Cambria Math" w:hAnsi="Cambria Math"/>
                  </w:rPr>
                  <m:t>R</m:t>
                </m:r>
              </m:e>
              <m:sub>
                <m:r>
                  <w:rPr>
                    <w:rFonts w:ascii="Cambria Math" w:hAnsi="Cambria Math"/>
                  </w:rPr>
                  <m:t>t</m:t>
                </m:r>
              </m:sub>
            </m:sSub>
          </m:num>
          <m:den>
            <m:rad>
              <m:radPr>
                <m:degHide m:val="1"/>
                <m:ctrlPr>
                  <w:rPr>
                    <w:rFonts w:ascii="Cambria Math" w:hAnsi="Cambria Math"/>
                    <w:i/>
                    <w:sz w:val="24"/>
                    <w:szCs w:val="24"/>
                  </w:rPr>
                </m:ctrlPr>
              </m:radPr>
              <m:deg/>
              <m:e>
                <m:r>
                  <w:rPr>
                    <w:rFonts w:ascii="Cambria Math" w:hAnsi="Cambria Math"/>
                  </w:rPr>
                  <m:t>τ</m:t>
                </m:r>
              </m:e>
            </m:rad>
          </m:den>
        </m:f>
      </m:oMath>
      <w:r>
        <w:rPr>
          <w:sz w:val="24"/>
          <w:szCs w:val="24"/>
        </w:rPr>
        <w:t xml:space="preserve">                                 </w:t>
      </w:r>
      <w:r>
        <w:rPr>
          <w:sz w:val="24"/>
          <w:szCs w:val="24"/>
        </w:rPr>
        <w:tab/>
        <w:t>(5)</w:t>
      </w:r>
    </w:p>
    <w:p w14:paraId="6BF58B40" w14:textId="6B5514E4" w:rsidR="00605BC9" w:rsidRDefault="00605BC9" w:rsidP="00CD78B7">
      <w:pPr>
        <w:pStyle w:val="BodyTextJoRMTT"/>
        <w:numPr>
          <w:ilvl w:val="0"/>
          <w:numId w:val="31"/>
        </w:numPr>
        <w:tabs>
          <w:tab w:val="left" w:pos="3015"/>
          <w:tab w:val="right" w:pos="8505"/>
        </w:tabs>
        <w:contextualSpacing/>
        <w:rPr>
          <w:sz w:val="24"/>
          <w:szCs w:val="24"/>
        </w:rPr>
      </w:pPr>
      <w:r w:rsidRPr="00605BC9">
        <w:rPr>
          <w:sz w:val="24"/>
          <w:szCs w:val="24"/>
        </w:rPr>
        <w:t>Determining the price of European op</w:t>
      </w:r>
      <w:r>
        <w:rPr>
          <w:sz w:val="24"/>
          <w:szCs w:val="24"/>
        </w:rPr>
        <w:t xml:space="preserve">tions using the Black Scholes </w:t>
      </w:r>
      <w:r w:rsidRPr="00605BC9">
        <w:rPr>
          <w:sz w:val="24"/>
          <w:szCs w:val="24"/>
        </w:rPr>
        <w:t>model</w:t>
      </w:r>
      <w:r>
        <w:rPr>
          <w:sz w:val="24"/>
          <w:szCs w:val="24"/>
        </w:rPr>
        <w:t>:</w:t>
      </w:r>
    </w:p>
    <w:p w14:paraId="482BF87B" w14:textId="77777777" w:rsidR="00605BC9" w:rsidRDefault="00605BC9" w:rsidP="00CD78B7">
      <w:pPr>
        <w:pStyle w:val="BodyTextJoRMTT"/>
        <w:tabs>
          <w:tab w:val="left" w:pos="2415"/>
          <w:tab w:val="left" w:pos="2880"/>
          <w:tab w:val="left" w:pos="3600"/>
          <w:tab w:val="left" w:pos="4320"/>
          <w:tab w:val="left" w:pos="5040"/>
          <w:tab w:val="left" w:pos="5760"/>
          <w:tab w:val="left" w:pos="6480"/>
          <w:tab w:val="left" w:pos="7200"/>
        </w:tabs>
        <w:ind w:left="720"/>
        <w:contextualSpacing/>
        <w:rPr>
          <w:sz w:val="24"/>
          <w:szCs w:val="24"/>
        </w:rPr>
      </w:pPr>
      <w:r>
        <w:rPr>
          <w:sz w:val="24"/>
          <w:szCs w:val="24"/>
        </w:rPr>
        <w:tab/>
        <w:t xml:space="preserve">            </w:t>
      </w:r>
      <m:oMath>
        <m:r>
          <w:rPr>
            <w:rFonts w:ascii="Cambria Math" w:hAnsi="Cambria Math"/>
          </w:rPr>
          <m:t>P=K</m:t>
        </m:r>
        <m:sSup>
          <m:sSupPr>
            <m:ctrlPr>
              <w:rPr>
                <w:rFonts w:ascii="Cambria Math" w:hAnsi="Cambria Math"/>
                <w:i/>
                <w:sz w:val="24"/>
                <w:szCs w:val="24"/>
              </w:rPr>
            </m:ctrlPr>
          </m:sSupPr>
          <m:e>
            <m:r>
              <w:rPr>
                <w:rFonts w:ascii="Cambria Math" w:hAnsi="Cambria Math"/>
              </w:rPr>
              <m:t>e</m:t>
            </m:r>
          </m:e>
          <m:sup>
            <m:r>
              <w:rPr>
                <w:rFonts w:ascii="Cambria Math" w:hAnsi="Cambria Math"/>
              </w:rPr>
              <m:t>-rT</m:t>
            </m:r>
          </m:sup>
        </m:sSup>
        <m:r>
          <w:rPr>
            <w:rFonts w:ascii="Cambria Math" w:hAnsi="Cambria Math"/>
          </w:rPr>
          <m:t>N</m:t>
        </m:r>
        <m:d>
          <m:dPr>
            <m:ctrlPr>
              <w:rPr>
                <w:rFonts w:ascii="Cambria Math" w:hAnsi="Cambria Math"/>
                <w:i/>
                <w:sz w:val="24"/>
                <w:szCs w:val="24"/>
              </w:rPr>
            </m:ctrlPr>
          </m:dPr>
          <m:e>
            <m:r>
              <w:rPr>
                <w:rFonts w:ascii="Cambria Math" w:hAnsi="Cambria Math"/>
              </w:rPr>
              <m:t>-</m:t>
            </m:r>
            <m:sSub>
              <m:sSubPr>
                <m:ctrlPr>
                  <w:rPr>
                    <w:rFonts w:ascii="Cambria Math" w:hAnsi="Cambria Math"/>
                    <w:i/>
                    <w:sz w:val="24"/>
                    <w:szCs w:val="24"/>
                  </w:rPr>
                </m:ctrlPr>
              </m:sSubPr>
              <m:e>
                <m:r>
                  <w:rPr>
                    <w:rFonts w:ascii="Cambria Math" w:hAnsi="Cambria Math"/>
                  </w:rPr>
                  <m:t>d</m:t>
                </m:r>
              </m:e>
              <m:sub>
                <m:r>
                  <w:rPr>
                    <w:rFonts w:ascii="Cambria Math" w:hAnsi="Cambria Math"/>
                  </w:rPr>
                  <m:t>2</m:t>
                </m:r>
              </m:sub>
            </m:sSub>
          </m:e>
        </m:d>
        <m:r>
          <w:rPr>
            <w:rFonts w:ascii="Cambria Math" w:hAnsi="Cambria Math"/>
          </w:rPr>
          <m:t>-</m:t>
        </m:r>
        <m:sSub>
          <m:sSubPr>
            <m:ctrlPr>
              <w:rPr>
                <w:rFonts w:ascii="Cambria Math" w:hAnsi="Cambria Math"/>
                <w:i/>
                <w:sz w:val="24"/>
                <w:szCs w:val="24"/>
              </w:rPr>
            </m:ctrlPr>
          </m:sSubPr>
          <m:e>
            <m:r>
              <w:rPr>
                <w:rFonts w:ascii="Cambria Math" w:hAnsi="Cambria Math"/>
              </w:rPr>
              <m:t>S</m:t>
            </m:r>
          </m:e>
          <m:sub>
            <m:r>
              <w:rPr>
                <w:rFonts w:ascii="Cambria Math" w:hAnsi="Cambria Math"/>
              </w:rPr>
              <m:t>0</m:t>
            </m:r>
          </m:sub>
        </m:sSub>
        <m:r>
          <w:rPr>
            <w:rFonts w:ascii="Cambria Math" w:hAnsi="Cambria Math"/>
          </w:rPr>
          <m:t>N</m:t>
        </m:r>
        <m:d>
          <m:dPr>
            <m:ctrlPr>
              <w:rPr>
                <w:rFonts w:ascii="Cambria Math" w:hAnsi="Cambria Math"/>
                <w:i/>
                <w:sz w:val="24"/>
                <w:szCs w:val="24"/>
              </w:rPr>
            </m:ctrlPr>
          </m:dPr>
          <m:e>
            <m:r>
              <w:rPr>
                <w:rFonts w:ascii="Cambria Math" w:hAnsi="Cambria Math"/>
              </w:rPr>
              <m:t>-</m:t>
            </m:r>
            <m:sSub>
              <m:sSubPr>
                <m:ctrlPr>
                  <w:rPr>
                    <w:rFonts w:ascii="Cambria Math" w:hAnsi="Cambria Math"/>
                    <w:i/>
                    <w:sz w:val="24"/>
                    <w:szCs w:val="24"/>
                  </w:rPr>
                </m:ctrlPr>
              </m:sSubPr>
              <m:e>
                <m:r>
                  <w:rPr>
                    <w:rFonts w:ascii="Cambria Math" w:hAnsi="Cambria Math"/>
                  </w:rPr>
                  <m:t>d</m:t>
                </m:r>
              </m:e>
              <m:sub>
                <m:r>
                  <w:rPr>
                    <w:rFonts w:ascii="Cambria Math" w:hAnsi="Cambria Math"/>
                  </w:rPr>
                  <m:t>1</m:t>
                </m:r>
              </m:sub>
            </m:sSub>
          </m:e>
        </m:d>
      </m:oMath>
      <w:r>
        <w:rPr>
          <w:sz w:val="24"/>
          <w:szCs w:val="24"/>
        </w:rPr>
        <w:t xml:space="preserve">           </w:t>
      </w:r>
      <w:r>
        <w:rPr>
          <w:sz w:val="24"/>
          <w:szCs w:val="24"/>
        </w:rPr>
        <w:tab/>
      </w:r>
      <w:r>
        <w:rPr>
          <w:sz w:val="24"/>
          <w:szCs w:val="24"/>
        </w:rPr>
        <w:tab/>
        <w:t xml:space="preserve">     (6)</w:t>
      </w:r>
    </w:p>
    <w:p w14:paraId="3A0F61C5" w14:textId="36D170F0" w:rsidR="00605BC9" w:rsidRDefault="00605BC9" w:rsidP="00CD78B7">
      <w:pPr>
        <w:pStyle w:val="BodyTextJoRMTT"/>
        <w:numPr>
          <w:ilvl w:val="0"/>
          <w:numId w:val="31"/>
        </w:numPr>
        <w:tabs>
          <w:tab w:val="left" w:pos="2415"/>
          <w:tab w:val="left" w:pos="2880"/>
          <w:tab w:val="left" w:pos="3600"/>
          <w:tab w:val="left" w:pos="4320"/>
          <w:tab w:val="left" w:pos="5040"/>
          <w:tab w:val="left" w:pos="5760"/>
          <w:tab w:val="left" w:pos="6480"/>
          <w:tab w:val="left" w:pos="7200"/>
        </w:tabs>
        <w:contextualSpacing/>
        <w:rPr>
          <w:sz w:val="24"/>
          <w:szCs w:val="24"/>
        </w:rPr>
      </w:pPr>
      <w:r w:rsidRPr="00605BC9">
        <w:rPr>
          <w:sz w:val="24"/>
          <w:szCs w:val="24"/>
        </w:rPr>
        <w:t>The calculation of the price of the European type of put option using the Blac</w:t>
      </w:r>
      <w:r>
        <w:rPr>
          <w:sz w:val="24"/>
          <w:szCs w:val="24"/>
        </w:rPr>
        <w:t xml:space="preserve">k Scholes model is obtained by </w:t>
      </w:r>
      <m:oMath>
        <m:r>
          <w:rPr>
            <w:rFonts w:ascii="Cambria Math" w:hAnsi="Cambria Math"/>
            <w:sz w:val="24"/>
            <w:szCs w:val="24"/>
          </w:rPr>
          <m:t>x</m:t>
        </m:r>
      </m:oMath>
      <w:r w:rsidRPr="00605BC9">
        <w:rPr>
          <w:sz w:val="24"/>
          <w:szCs w:val="24"/>
        </w:rPr>
        <w:t>.</w:t>
      </w:r>
    </w:p>
    <w:p w14:paraId="458D2C82" w14:textId="2E9F76CF" w:rsidR="00431B72" w:rsidRDefault="00CD78B7" w:rsidP="00CD78B7">
      <w:pPr>
        <w:pStyle w:val="SectionJoRMTT"/>
      </w:pPr>
      <w:r w:rsidRPr="00CD78B7">
        <w:rPr>
          <w:lang w:val="en"/>
        </w:rPr>
        <w:t>Results and Discussion</w:t>
      </w:r>
    </w:p>
    <w:p w14:paraId="4DD75ACA" w14:textId="71E7A1B9" w:rsidR="00605BC9" w:rsidRDefault="00605BC9" w:rsidP="004D439B">
      <w:pPr>
        <w:pStyle w:val="BodyTextJoRMTT"/>
      </w:pPr>
      <w:r w:rsidRPr="00605BC9">
        <w:t xml:space="preserve">The data used in this study is the daily closing share price of PT PP London Sumatra Indonesia </w:t>
      </w:r>
      <w:proofErr w:type="spellStart"/>
      <w:r w:rsidRPr="00605BC9">
        <w:t>Tbk</w:t>
      </w:r>
      <w:proofErr w:type="spellEnd"/>
      <w:r w:rsidRPr="00605BC9">
        <w:t>. The reason for using closing data is because closing data is the most important price in conducting technical analysis, where closing prices reflect all market participants (especially institutional market participants who have more accurate information) at the time of trading. The closing price reflects the price position at which investors dare to hold, in the face of all information that may occur at night when there is no trade. More than 90% of the technical indicators used by technical analysts use closing prices as their main input. This causes the position of the closing price to trigger a buy signal or a sell signal.</w:t>
      </w:r>
    </w:p>
    <w:p w14:paraId="614E6AF5" w14:textId="0867EA94" w:rsidR="00CD78B7" w:rsidRDefault="00605BC9" w:rsidP="00CD78B7">
      <w:pPr>
        <w:pStyle w:val="BodyTextJoRMTT"/>
        <w:rPr>
          <w:lang w:val="en"/>
        </w:rPr>
      </w:pPr>
      <w:r w:rsidRPr="00605BC9">
        <w:t xml:space="preserve">This study uses data on the daily closing share price of PT PP London Sumatra Indonesia </w:t>
      </w:r>
      <w:proofErr w:type="spellStart"/>
      <w:r w:rsidRPr="00605BC9">
        <w:t>Tbk</w:t>
      </w:r>
      <w:proofErr w:type="spellEnd"/>
      <w:r w:rsidRPr="00605BC9">
        <w:t xml:space="preserve"> with a trading period of 46 days. The calculation of stock prices is based on the maturity period seen in </w:t>
      </w:r>
      <w:r w:rsidR="00CD78B7">
        <w:t xml:space="preserve">the interest rate data. </w:t>
      </w:r>
      <w:r w:rsidR="00CD78B7">
        <w:rPr>
          <w:lang w:val="en"/>
        </w:rPr>
        <w:t xml:space="preserve">Stock daily closing price data </w:t>
      </w:r>
      <w:r w:rsidR="00CD78B7" w:rsidRPr="00CD78B7">
        <w:rPr>
          <w:lang w:val="en"/>
        </w:rPr>
        <w:t xml:space="preserve">PT PP London Sumatra Indonesia </w:t>
      </w:r>
      <w:proofErr w:type="spellStart"/>
      <w:r w:rsidR="00CD78B7" w:rsidRPr="00CD78B7">
        <w:rPr>
          <w:lang w:val="en"/>
        </w:rPr>
        <w:t>Tbk</w:t>
      </w:r>
      <w:proofErr w:type="spellEnd"/>
      <w:r w:rsidR="00CD78B7" w:rsidRPr="00CD78B7">
        <w:rPr>
          <w:lang w:val="en"/>
        </w:rPr>
        <w:t xml:space="preserve"> can be seen in Figure 1.</w:t>
      </w:r>
    </w:p>
    <w:p w14:paraId="159EEBC9" w14:textId="0003A8BE" w:rsidR="00CD78B7" w:rsidRDefault="00CD78B7" w:rsidP="00CD78B7">
      <w:pPr>
        <w:pStyle w:val="BodyTextJoRMTT"/>
        <w:spacing w:line="240" w:lineRule="auto"/>
        <w:contextualSpacing/>
        <w:jc w:val="center"/>
        <w:rPr>
          <w:lang w:val="en"/>
        </w:rPr>
      </w:pPr>
      <w:r>
        <w:rPr>
          <w:noProof/>
          <w:lang w:eastAsia="en-US"/>
        </w:rPr>
        <w:drawing>
          <wp:inline distT="0" distB="0" distL="0" distR="0" wp14:anchorId="276D2AE9" wp14:editId="2213F4BB">
            <wp:extent cx="5229225" cy="3048000"/>
            <wp:effectExtent l="190500" t="190500" r="200025" b="190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5" t="26665" r="6702" b="12472"/>
                    <a:stretch/>
                  </pic:blipFill>
                  <pic:spPr bwMode="auto">
                    <a:xfrm>
                      <a:off x="0" y="0"/>
                      <a:ext cx="5229225" cy="3048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4E8859" w14:textId="1A4BA126" w:rsidR="00CD78B7" w:rsidRPr="00CD78B7" w:rsidRDefault="00CD78B7" w:rsidP="00CD78B7">
      <w:pPr>
        <w:pStyle w:val="FigureJoRMTT"/>
        <w:numPr>
          <w:ilvl w:val="0"/>
          <w:numId w:val="30"/>
        </w:numPr>
        <w:contextualSpacing/>
        <w:jc w:val="center"/>
        <w:rPr>
          <w:lang w:val="en"/>
        </w:rPr>
      </w:pPr>
      <w:r>
        <w:rPr>
          <w:lang w:val="en"/>
        </w:rPr>
        <w:t xml:space="preserve">Stock daily closing price data </w:t>
      </w:r>
      <w:r w:rsidRPr="00CD78B7">
        <w:rPr>
          <w:lang w:val="en"/>
        </w:rPr>
        <w:t xml:space="preserve">PT PP London Sumatra Indonesia </w:t>
      </w:r>
      <w:proofErr w:type="spellStart"/>
      <w:r w:rsidRPr="00CD78B7">
        <w:rPr>
          <w:lang w:val="en"/>
        </w:rPr>
        <w:t>Tbk</w:t>
      </w:r>
      <w:proofErr w:type="spellEnd"/>
    </w:p>
    <w:p w14:paraId="6E476DF1" w14:textId="53DEA1F0" w:rsidR="00605BC9" w:rsidRDefault="00605BC9" w:rsidP="004D439B">
      <w:pPr>
        <w:pStyle w:val="BodyTextJoRMTT"/>
      </w:pPr>
    </w:p>
    <w:p w14:paraId="14A903C1" w14:textId="27178987" w:rsidR="00665BA8" w:rsidRDefault="00605BC9" w:rsidP="00605BC9">
      <w:pPr>
        <w:pStyle w:val="SubsectionJoRMTT"/>
      </w:pPr>
      <w:r w:rsidRPr="00605BC9">
        <w:t>Calculating the Relative Price of Shares</w:t>
      </w:r>
    </w:p>
    <w:p w14:paraId="2294C0C8" w14:textId="3D16539F" w:rsidR="00605BC9" w:rsidRDefault="00605BC9" w:rsidP="00D1676B">
      <w:pPr>
        <w:pStyle w:val="BodyTextJoRMTT"/>
      </w:pPr>
      <w:r w:rsidRPr="00605BC9">
        <w:t>Before calculating the return value from the stock price, first calculate the relative price value of the stock using equation (1) in order to obtain:</w:t>
      </w:r>
    </w:p>
    <w:p w14:paraId="7136F11E" w14:textId="68374170" w:rsidR="00336240" w:rsidRDefault="00336240" w:rsidP="00D1676B">
      <w:pPr>
        <w:pStyle w:val="BodyTextJoRMTT"/>
      </w:pPr>
      <w:r w:rsidRPr="00336240">
        <w:t>For t = 1, then:</w:t>
      </w:r>
    </w:p>
    <w:p w14:paraId="1BF6B7C3" w14:textId="729C8A7A" w:rsidR="00336240" w:rsidRDefault="002212F6" w:rsidP="00C16D31">
      <w:pPr>
        <w:ind w:firstLine="720"/>
        <w:jc w:val="both"/>
        <w:rPr>
          <w:rFonts w:ascii="Times New Roman" w:eastAsiaTheme="minorEastAsia" w:hAnsi="Times New Roman"/>
        </w:rPr>
      </w:pPr>
      <m:oMathPara>
        <m:oMathParaPr>
          <m:jc m:val="left"/>
        </m:oMathParaPr>
        <m:oMath>
          <m:r>
            <m:rPr>
              <m:sty m:val="p"/>
            </m:rPr>
            <w:rPr>
              <w:rFonts w:ascii="Cambria Math" w:hAnsi="Cambria Math"/>
            </w:rPr>
            <m:t xml:space="preserve">Relative Price </m:t>
          </m:r>
          <m:r>
            <w:rPr>
              <w:rFonts w:ascii="Cambria Math" w:eastAsiaTheme="minorEastAsia" w:hAnsi="Cambria Math"/>
            </w:rPr>
            <m:t>=</m:t>
          </m:r>
          <w:bookmarkStart w:id="2" w:name="_Hlk26787926"/>
          <m:f>
            <m:fPr>
              <m:ctrlPr>
                <w:rPr>
                  <w:rFonts w:ascii="Cambria Math" w:eastAsiaTheme="minorEastAsia" w:hAnsi="Cambria Math"/>
                  <w:i/>
                </w:rPr>
              </m:ctrlPr>
            </m:fPr>
            <m:num>
              <w:bookmarkStart w:id="3" w:name="_Hlk26786611"/>
              <m:r>
                <w:rPr>
                  <w:rFonts w:ascii="Cambria Math" w:eastAsiaTheme="minorEastAsia" w:hAnsi="Cambria Math"/>
                </w:rPr>
                <m:t>1100</m:t>
              </m:r>
              <w:bookmarkEnd w:id="3"/>
            </m:num>
            <m:den>
              <m:r>
                <w:rPr>
                  <w:rFonts w:ascii="Cambria Math" w:eastAsiaTheme="minorEastAsia" w:hAnsi="Cambria Math"/>
                </w:rPr>
                <m:t>1090</m:t>
              </m:r>
            </m:den>
          </m:f>
          <w:bookmarkEnd w:id="2"/>
          <m:r>
            <w:rPr>
              <w:rFonts w:ascii="Cambria Math" w:eastAsiaTheme="minorEastAsia" w:hAnsi="Cambria Math"/>
            </w:rPr>
            <m:t>=1.009</m:t>
          </m:r>
        </m:oMath>
      </m:oMathPara>
    </w:p>
    <w:p w14:paraId="62F46F68" w14:textId="1D3FF615" w:rsidR="00336240" w:rsidRPr="002212F6" w:rsidRDefault="002212F6" w:rsidP="00336240">
      <w:pPr>
        <w:jc w:val="both"/>
        <w:rPr>
          <w:rFonts w:ascii="Times New Roman" w:eastAsiaTheme="minorEastAsia" w:hAnsi="Times New Roman"/>
        </w:rPr>
      </w:pPr>
      <w:bookmarkStart w:id="4" w:name="_Hlk21504965"/>
      <w:r w:rsidRPr="002212F6">
        <w:rPr>
          <w:rFonts w:ascii="Times New Roman" w:eastAsiaTheme="minorEastAsia" w:hAnsi="Times New Roman"/>
          <w:lang w:val="en-US"/>
        </w:rPr>
        <w:t>For</w:t>
      </w:r>
      <w:r w:rsidRPr="002212F6">
        <w:rPr>
          <w:rFonts w:ascii="Times New Roman" w:eastAsiaTheme="minorEastAsia" w:hAnsi="Times New Roman"/>
        </w:rPr>
        <w:t xml:space="preserve"> t = 2, </w:t>
      </w:r>
      <w:r w:rsidRPr="002212F6">
        <w:rPr>
          <w:rFonts w:ascii="Times New Roman" w:eastAsiaTheme="minorEastAsia" w:hAnsi="Times New Roman"/>
          <w:lang w:val="en-US"/>
        </w:rPr>
        <w:t>then</w:t>
      </w:r>
      <w:r w:rsidR="00336240" w:rsidRPr="002212F6">
        <w:rPr>
          <w:rFonts w:ascii="Times New Roman" w:eastAsiaTheme="minorEastAsia" w:hAnsi="Times New Roman"/>
        </w:rPr>
        <w:t>:</w:t>
      </w:r>
    </w:p>
    <w:p w14:paraId="5662D221" w14:textId="749D3011" w:rsidR="00336240" w:rsidRDefault="002212F6" w:rsidP="00336240">
      <w:pPr>
        <w:jc w:val="both"/>
        <w:rPr>
          <w:rFonts w:eastAsiaTheme="minorEastAsia"/>
        </w:rPr>
      </w:pPr>
      <m:oMathPara>
        <m:oMathParaPr>
          <m:jc m:val="left"/>
        </m:oMathParaPr>
        <m:oMath>
          <m:r>
            <m:rPr>
              <m:sty m:val="p"/>
            </m:rPr>
            <w:rPr>
              <w:rFonts w:ascii="Cambria Math" w:hAnsi="Cambria Math"/>
            </w:rPr>
            <m:t xml:space="preserve">Relative Price </m:t>
          </m:r>
          <m:r>
            <w:rPr>
              <w:rFonts w:ascii="Cambria Math" w:eastAsiaTheme="minorEastAsia" w:hAnsi="Cambria Math"/>
            </w:rPr>
            <m:t>=</m:t>
          </m:r>
          <w:bookmarkStart w:id="5" w:name="_Hlk26788018"/>
          <m:f>
            <m:fPr>
              <m:ctrlPr>
                <w:rPr>
                  <w:rFonts w:ascii="Cambria Math" w:eastAsiaTheme="minorEastAsia" w:hAnsi="Cambria Math"/>
                  <w:i/>
                </w:rPr>
              </m:ctrlPr>
            </m:fPr>
            <m:num>
              <w:bookmarkStart w:id="6" w:name="_Hlk26786717"/>
              <m:r>
                <w:rPr>
                  <w:rFonts w:ascii="Cambria Math" w:eastAsiaTheme="minorEastAsia" w:hAnsi="Cambria Math"/>
                </w:rPr>
                <m:t>1075</m:t>
              </m:r>
              <w:bookmarkEnd w:id="6"/>
            </m:num>
            <m:den>
              <m:r>
                <w:rPr>
                  <w:rFonts w:ascii="Cambria Math" w:eastAsiaTheme="minorEastAsia" w:hAnsi="Cambria Math"/>
                </w:rPr>
                <m:t>1100</m:t>
              </m:r>
            </m:den>
          </m:f>
          <w:bookmarkEnd w:id="5"/>
          <m:r>
            <w:rPr>
              <w:rFonts w:ascii="Cambria Math" w:eastAsiaTheme="minorEastAsia" w:hAnsi="Cambria Math"/>
            </w:rPr>
            <m:t>=</m:t>
          </m:r>
          <w:bookmarkStart w:id="7" w:name="_Hlk26788304"/>
          <m:r>
            <w:rPr>
              <w:rFonts w:ascii="Cambria Math" w:eastAsiaTheme="minorEastAsia" w:hAnsi="Cambria Math"/>
            </w:rPr>
            <m:t>0.977</m:t>
          </m:r>
        </m:oMath>
      </m:oMathPara>
      <w:bookmarkEnd w:id="7"/>
    </w:p>
    <w:bookmarkEnd w:id="4"/>
    <w:p w14:paraId="282424AA" w14:textId="16E702FD" w:rsidR="00336240" w:rsidRPr="002212F6" w:rsidRDefault="002212F6" w:rsidP="00336240">
      <w:pPr>
        <w:jc w:val="both"/>
        <w:rPr>
          <w:rFonts w:ascii="Times New Roman" w:eastAsiaTheme="minorEastAsia" w:hAnsi="Times New Roman"/>
        </w:rPr>
      </w:pPr>
      <w:r w:rsidRPr="002212F6">
        <w:rPr>
          <w:rFonts w:ascii="Times New Roman" w:eastAsiaTheme="minorEastAsia" w:hAnsi="Times New Roman"/>
          <w:lang w:val="en-US"/>
        </w:rPr>
        <w:t>For</w:t>
      </w:r>
      <w:r w:rsidRPr="002212F6">
        <w:rPr>
          <w:rFonts w:ascii="Times New Roman" w:eastAsiaTheme="minorEastAsia" w:hAnsi="Times New Roman"/>
        </w:rPr>
        <w:t xml:space="preserve"> t = 3, </w:t>
      </w:r>
      <w:r w:rsidRPr="002212F6">
        <w:rPr>
          <w:rFonts w:ascii="Times New Roman" w:eastAsiaTheme="minorEastAsia" w:hAnsi="Times New Roman"/>
          <w:lang w:val="en-US"/>
        </w:rPr>
        <w:t>then</w:t>
      </w:r>
      <w:r w:rsidR="00336240" w:rsidRPr="002212F6">
        <w:rPr>
          <w:rFonts w:ascii="Times New Roman" w:eastAsiaTheme="minorEastAsia" w:hAnsi="Times New Roman"/>
        </w:rPr>
        <w:t>:</w:t>
      </w:r>
    </w:p>
    <w:p w14:paraId="0D9F5E16" w14:textId="77777777" w:rsidR="00336240" w:rsidRDefault="00336240" w:rsidP="00336240">
      <w:pPr>
        <w:jc w:val="both"/>
        <w:rPr>
          <w:rFonts w:eastAsiaTheme="minorEastAsia"/>
        </w:rPr>
      </w:pPr>
    </w:p>
    <w:p w14:paraId="35E91AAE" w14:textId="6E44C65A" w:rsidR="00336240" w:rsidRDefault="002212F6" w:rsidP="00336240">
      <w:pPr>
        <w:jc w:val="both"/>
        <w:rPr>
          <w:rFonts w:eastAsiaTheme="minorEastAsia"/>
        </w:rPr>
      </w:pPr>
      <m:oMath>
        <m:r>
          <m:rPr>
            <m:sty m:val="p"/>
          </m:rPr>
          <w:rPr>
            <w:rFonts w:ascii="Cambria Math" w:hAnsi="Cambria Math"/>
          </w:rPr>
          <m:t xml:space="preserve">Relative Price </m:t>
        </m:r>
        <m:r>
          <w:rPr>
            <w:rFonts w:ascii="Cambria Math" w:eastAsiaTheme="minorEastAsia" w:hAnsi="Cambria Math"/>
          </w:rPr>
          <m:t>=</m:t>
        </m:r>
        <w:bookmarkStart w:id="8" w:name="_Hlk26788378"/>
        <m:f>
          <m:fPr>
            <m:ctrlPr>
              <w:rPr>
                <w:rFonts w:ascii="Cambria Math" w:eastAsiaTheme="minorEastAsia" w:hAnsi="Cambria Math"/>
                <w:i/>
              </w:rPr>
            </m:ctrlPr>
          </m:fPr>
          <m:num>
            <m:r>
              <w:rPr>
                <w:rFonts w:ascii="Cambria Math" w:eastAsiaTheme="minorEastAsia" w:hAnsi="Cambria Math"/>
              </w:rPr>
              <m:t>1085</m:t>
            </m:r>
          </m:num>
          <m:den>
            <m:r>
              <w:rPr>
                <w:rFonts w:ascii="Cambria Math" w:eastAsiaTheme="minorEastAsia" w:hAnsi="Cambria Math"/>
              </w:rPr>
              <m:t>1075</m:t>
            </m:r>
          </m:den>
        </m:f>
        <w:bookmarkEnd w:id="8"/>
        <m:r>
          <w:rPr>
            <w:rFonts w:ascii="Cambria Math" w:eastAsiaTheme="minorEastAsia" w:hAnsi="Cambria Math"/>
          </w:rPr>
          <m:t>=1.009</m:t>
        </m:r>
      </m:oMath>
      <w:r w:rsidR="00336240">
        <w:rPr>
          <w:rFonts w:eastAsiaTheme="minorEastAsia"/>
        </w:rPr>
        <w:t xml:space="preserve"> </w:t>
      </w:r>
    </w:p>
    <w:p w14:paraId="4AB150E3" w14:textId="77777777" w:rsidR="00336240" w:rsidRDefault="00336240" w:rsidP="00336240">
      <w:pPr>
        <w:jc w:val="both"/>
        <w:rPr>
          <w:rFonts w:eastAsiaTheme="minorEastAsia"/>
        </w:rPr>
      </w:pPr>
      <w:r>
        <w:rPr>
          <w:rFonts w:eastAsiaTheme="minorEastAsia"/>
        </w:rPr>
        <w:t xml:space="preserve">          </w:t>
      </w:r>
      <m:oMath>
        <m:r>
          <w:rPr>
            <w:rFonts w:ascii="Cambria Math" w:hAnsi="Cambria Math"/>
          </w:rPr>
          <m:t>⋮</m:t>
        </m:r>
      </m:oMath>
    </w:p>
    <w:p w14:paraId="0F78FFD7" w14:textId="5CAB5E3B" w:rsidR="00336240" w:rsidRPr="002212F6" w:rsidRDefault="002212F6" w:rsidP="00336240">
      <w:pPr>
        <w:jc w:val="both"/>
        <w:rPr>
          <w:rFonts w:ascii="Times New Roman" w:eastAsiaTheme="minorEastAsia" w:hAnsi="Times New Roman"/>
        </w:rPr>
      </w:pPr>
      <w:r w:rsidRPr="002212F6">
        <w:rPr>
          <w:rFonts w:ascii="Times New Roman" w:eastAsiaTheme="minorEastAsia" w:hAnsi="Times New Roman"/>
          <w:lang w:val="en-US"/>
        </w:rPr>
        <w:t>For</w:t>
      </w:r>
      <w:r w:rsidRPr="002212F6">
        <w:rPr>
          <w:rFonts w:ascii="Times New Roman" w:eastAsiaTheme="minorEastAsia" w:hAnsi="Times New Roman"/>
        </w:rPr>
        <w:t xml:space="preserve"> t = 44, </w:t>
      </w:r>
      <w:r w:rsidRPr="002212F6">
        <w:rPr>
          <w:rFonts w:ascii="Times New Roman" w:eastAsiaTheme="minorEastAsia" w:hAnsi="Times New Roman"/>
          <w:lang w:val="en-US"/>
        </w:rPr>
        <w:t>then</w:t>
      </w:r>
      <w:r w:rsidR="00336240" w:rsidRPr="002212F6">
        <w:rPr>
          <w:rFonts w:ascii="Times New Roman" w:eastAsiaTheme="minorEastAsia" w:hAnsi="Times New Roman"/>
        </w:rPr>
        <w:t>:</w:t>
      </w:r>
    </w:p>
    <w:p w14:paraId="2FFB99BF" w14:textId="18F8385C" w:rsidR="00336240" w:rsidRDefault="002212F6" w:rsidP="00336240">
      <w:pPr>
        <w:jc w:val="both"/>
        <w:rPr>
          <w:rFonts w:eastAsiaTheme="minorEastAsia"/>
        </w:rPr>
      </w:pPr>
      <m:oMath>
        <m:r>
          <m:rPr>
            <m:sty m:val="p"/>
          </m:rPr>
          <w:rPr>
            <w:rFonts w:ascii="Cambria Math" w:hAnsi="Cambria Math"/>
          </w:rPr>
          <m:t xml:space="preserve">Relative Price </m:t>
        </m:r>
        <m:r>
          <w:rPr>
            <w:rFonts w:ascii="Cambria Math" w:eastAsiaTheme="minorEastAsia" w:hAnsi="Cambria Math"/>
          </w:rPr>
          <m:t>=</m:t>
        </m:r>
        <w:bookmarkStart w:id="9" w:name="_Hlk26788514"/>
        <m:f>
          <m:fPr>
            <m:ctrlPr>
              <w:rPr>
                <w:rFonts w:ascii="Cambria Math" w:eastAsiaTheme="minorEastAsia" w:hAnsi="Cambria Math"/>
                <w:i/>
              </w:rPr>
            </m:ctrlPr>
          </m:fPr>
          <m:num>
            <m:r>
              <w:rPr>
                <w:rFonts w:ascii="Cambria Math" w:eastAsiaTheme="minorEastAsia" w:hAnsi="Cambria Math"/>
              </w:rPr>
              <m:t>1265</m:t>
            </m:r>
          </m:num>
          <m:den>
            <m:r>
              <w:rPr>
                <w:rFonts w:ascii="Cambria Math" w:eastAsiaTheme="minorEastAsia" w:hAnsi="Cambria Math"/>
              </w:rPr>
              <m:t>1290</m:t>
            </m:r>
          </m:den>
        </m:f>
        <w:bookmarkEnd w:id="9"/>
        <m:r>
          <w:rPr>
            <w:rFonts w:ascii="Cambria Math" w:eastAsiaTheme="minorEastAsia" w:hAnsi="Cambria Math"/>
          </w:rPr>
          <m:t>=</m:t>
        </m:r>
        <w:bookmarkStart w:id="10" w:name="_Hlk26788538"/>
        <m:r>
          <w:rPr>
            <w:rFonts w:ascii="Cambria Math" w:eastAsiaTheme="minorEastAsia" w:hAnsi="Cambria Math"/>
          </w:rPr>
          <m:t>0.981</m:t>
        </m:r>
      </m:oMath>
      <w:bookmarkEnd w:id="10"/>
      <w:r w:rsidR="00336240">
        <w:rPr>
          <w:rFonts w:eastAsiaTheme="minorEastAsia"/>
        </w:rPr>
        <w:t xml:space="preserve"> </w:t>
      </w:r>
    </w:p>
    <w:p w14:paraId="62460888" w14:textId="5FCF2AE4" w:rsidR="00336240" w:rsidRPr="002212F6" w:rsidRDefault="002212F6" w:rsidP="00336240">
      <w:pPr>
        <w:jc w:val="both"/>
        <w:rPr>
          <w:rFonts w:ascii="Times New Roman" w:eastAsiaTheme="minorEastAsia" w:hAnsi="Times New Roman"/>
        </w:rPr>
      </w:pPr>
      <w:r w:rsidRPr="002212F6">
        <w:rPr>
          <w:rFonts w:ascii="Times New Roman" w:eastAsiaTheme="minorEastAsia" w:hAnsi="Times New Roman"/>
          <w:lang w:val="en-US"/>
        </w:rPr>
        <w:t>For</w:t>
      </w:r>
      <w:r w:rsidRPr="002212F6">
        <w:rPr>
          <w:rFonts w:ascii="Times New Roman" w:eastAsiaTheme="minorEastAsia" w:hAnsi="Times New Roman"/>
        </w:rPr>
        <w:t xml:space="preserve"> t = 45, </w:t>
      </w:r>
      <w:r w:rsidRPr="002212F6">
        <w:rPr>
          <w:rFonts w:ascii="Times New Roman" w:eastAsiaTheme="minorEastAsia" w:hAnsi="Times New Roman"/>
          <w:lang w:val="en-US"/>
        </w:rPr>
        <w:t>then</w:t>
      </w:r>
      <w:r w:rsidR="00336240" w:rsidRPr="002212F6">
        <w:rPr>
          <w:rFonts w:ascii="Times New Roman" w:eastAsiaTheme="minorEastAsia" w:hAnsi="Times New Roman"/>
        </w:rPr>
        <w:t>:</w:t>
      </w:r>
    </w:p>
    <w:p w14:paraId="2AD6619F" w14:textId="19618E43" w:rsidR="00336240" w:rsidRPr="00D3515B" w:rsidRDefault="002212F6" w:rsidP="00D3515B">
      <w:pPr>
        <w:jc w:val="both"/>
        <w:rPr>
          <w:rFonts w:eastAsiaTheme="minorEastAsia"/>
          <w:lang w:val="en-US"/>
        </w:rPr>
      </w:pPr>
      <m:oMath>
        <m:r>
          <m:rPr>
            <m:sty m:val="p"/>
          </m:rPr>
          <w:rPr>
            <w:rFonts w:ascii="Cambria Math" w:hAnsi="Cambria Math"/>
          </w:rPr>
          <m:t xml:space="preserve">Relative Price </m:t>
        </m:r>
        <m:r>
          <w:rPr>
            <w:rFonts w:ascii="Cambria Math" w:eastAsiaTheme="minorEastAsia" w:hAnsi="Cambria Math"/>
          </w:rPr>
          <m:t>=</m:t>
        </m:r>
        <w:bookmarkStart w:id="11" w:name="_Hlk26788606"/>
        <m:f>
          <m:fPr>
            <m:ctrlPr>
              <w:rPr>
                <w:rFonts w:ascii="Cambria Math" w:eastAsiaTheme="minorEastAsia" w:hAnsi="Cambria Math"/>
                <w:i/>
              </w:rPr>
            </m:ctrlPr>
          </m:fPr>
          <m:num>
            <m:r>
              <m:rPr>
                <m:sty m:val="p"/>
              </m:rPr>
              <w:rPr>
                <w:rFonts w:ascii="Cambria Math" w:hAnsi="Cambria Math"/>
                <w:color w:val="000000"/>
              </w:rPr>
              <m:t>1215</m:t>
            </m:r>
          </m:num>
          <m:den>
            <m:r>
              <w:rPr>
                <w:rFonts w:ascii="Cambria Math" w:eastAsiaTheme="minorEastAsia" w:hAnsi="Cambria Math"/>
              </w:rPr>
              <m:t>1265</m:t>
            </m:r>
          </m:den>
        </m:f>
        <w:bookmarkEnd w:id="11"/>
        <m:r>
          <w:rPr>
            <w:rFonts w:ascii="Cambria Math" w:eastAsiaTheme="minorEastAsia" w:hAnsi="Cambria Math"/>
          </w:rPr>
          <m:t>=0.960</m:t>
        </m:r>
      </m:oMath>
      <w:r w:rsidR="00336240">
        <w:rPr>
          <w:rFonts w:eastAsiaTheme="minorEastAsia"/>
        </w:rPr>
        <w:t xml:space="preserve"> </w:t>
      </w:r>
    </w:p>
    <w:p w14:paraId="6EFFA4D9" w14:textId="184FA39F" w:rsidR="00431B72" w:rsidRDefault="002106F6" w:rsidP="002106F6">
      <w:pPr>
        <w:pStyle w:val="TableJoRMTT"/>
        <w:jc w:val="center"/>
      </w:pPr>
      <w:r w:rsidRPr="002106F6">
        <w:t>Calculation Result of Share Relative Price</w:t>
      </w:r>
    </w:p>
    <w:tbl>
      <w:tblPr>
        <w:tblW w:w="4720" w:type="dxa"/>
        <w:jc w:val="center"/>
        <w:tblLayout w:type="fixed"/>
        <w:tblLook w:val="0000" w:firstRow="0" w:lastRow="0" w:firstColumn="0" w:lastColumn="0" w:noHBand="0" w:noVBand="0"/>
      </w:tblPr>
      <w:tblGrid>
        <w:gridCol w:w="491"/>
        <w:gridCol w:w="1667"/>
        <w:gridCol w:w="2562"/>
      </w:tblGrid>
      <w:tr w:rsidR="002106F6" w14:paraId="0C8D5014" w14:textId="77777777" w:rsidTr="002106F6">
        <w:trPr>
          <w:jc w:val="center"/>
        </w:trPr>
        <w:tc>
          <w:tcPr>
            <w:tcW w:w="491" w:type="dxa"/>
            <w:tcBorders>
              <w:top w:val="single" w:sz="8" w:space="0" w:color="auto"/>
              <w:bottom w:val="single" w:sz="8" w:space="0" w:color="auto"/>
            </w:tcBorders>
            <w:vAlign w:val="center"/>
          </w:tcPr>
          <w:p w14:paraId="45F4051A" w14:textId="77777777" w:rsidR="002106F6" w:rsidRPr="002106F6" w:rsidRDefault="002106F6" w:rsidP="002106F6">
            <w:pPr>
              <w:spacing w:after="0" w:line="240" w:lineRule="auto"/>
              <w:jc w:val="center"/>
              <w:rPr>
                <w:rFonts w:ascii="Times New Roman" w:hAnsi="Times New Roman"/>
              </w:rPr>
            </w:pPr>
            <w:r w:rsidRPr="002106F6">
              <w:rPr>
                <w:rFonts w:ascii="Times New Roman" w:hAnsi="Times New Roman"/>
              </w:rPr>
              <w:t>No</w:t>
            </w:r>
          </w:p>
        </w:tc>
        <w:tc>
          <w:tcPr>
            <w:tcW w:w="1667" w:type="dxa"/>
            <w:tcBorders>
              <w:top w:val="single" w:sz="8" w:space="0" w:color="auto"/>
              <w:bottom w:val="single" w:sz="8" w:space="0" w:color="auto"/>
            </w:tcBorders>
            <w:vAlign w:val="center"/>
          </w:tcPr>
          <w:p w14:paraId="3D74A2DE" w14:textId="278E551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Closing Price</w:t>
            </w:r>
          </w:p>
        </w:tc>
        <w:tc>
          <w:tcPr>
            <w:tcW w:w="2562" w:type="dxa"/>
            <w:tcBorders>
              <w:top w:val="single" w:sz="8" w:space="0" w:color="auto"/>
              <w:bottom w:val="single" w:sz="8" w:space="0" w:color="auto"/>
            </w:tcBorders>
            <w:vAlign w:val="center"/>
          </w:tcPr>
          <w:p w14:paraId="3E98F21E" w14:textId="5724C852"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Share Relative Price</w:t>
            </w:r>
          </w:p>
        </w:tc>
      </w:tr>
      <w:tr w:rsidR="002106F6" w14:paraId="3F7795AE" w14:textId="77777777" w:rsidTr="002106F6">
        <w:trPr>
          <w:jc w:val="center"/>
        </w:trPr>
        <w:tc>
          <w:tcPr>
            <w:tcW w:w="491" w:type="dxa"/>
            <w:tcBorders>
              <w:top w:val="single" w:sz="8" w:space="0" w:color="auto"/>
              <w:bottom w:val="single" w:sz="8" w:space="0" w:color="auto"/>
            </w:tcBorders>
            <w:vAlign w:val="center"/>
          </w:tcPr>
          <w:p w14:paraId="2445C750" w14:textId="77777777" w:rsidR="002106F6" w:rsidRPr="002106F6" w:rsidRDefault="002106F6" w:rsidP="002106F6">
            <w:pPr>
              <w:spacing w:after="0" w:line="240" w:lineRule="auto"/>
              <w:jc w:val="center"/>
              <w:rPr>
                <w:rFonts w:ascii="Times New Roman" w:hAnsi="Times New Roman"/>
              </w:rPr>
            </w:pPr>
            <w:r w:rsidRPr="002106F6">
              <w:rPr>
                <w:rFonts w:ascii="Times New Roman" w:hAnsi="Times New Roman"/>
              </w:rPr>
              <w:t>0</w:t>
            </w:r>
          </w:p>
        </w:tc>
        <w:tc>
          <w:tcPr>
            <w:tcW w:w="1667" w:type="dxa"/>
            <w:tcBorders>
              <w:top w:val="single" w:sz="8" w:space="0" w:color="auto"/>
              <w:bottom w:val="single" w:sz="8" w:space="0" w:color="auto"/>
            </w:tcBorders>
            <w:vAlign w:val="center"/>
          </w:tcPr>
          <w:p w14:paraId="23FC1CCF"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1090</w:t>
            </w:r>
          </w:p>
        </w:tc>
        <w:tc>
          <w:tcPr>
            <w:tcW w:w="2562" w:type="dxa"/>
            <w:tcBorders>
              <w:top w:val="single" w:sz="8" w:space="0" w:color="auto"/>
              <w:bottom w:val="single" w:sz="8" w:space="0" w:color="auto"/>
            </w:tcBorders>
            <w:vAlign w:val="center"/>
          </w:tcPr>
          <w:p w14:paraId="19E9F563"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0</w:t>
            </w:r>
          </w:p>
        </w:tc>
      </w:tr>
      <w:tr w:rsidR="002106F6" w14:paraId="0A7DFD4E" w14:textId="77777777" w:rsidTr="002106F6">
        <w:trPr>
          <w:jc w:val="center"/>
        </w:trPr>
        <w:tc>
          <w:tcPr>
            <w:tcW w:w="491" w:type="dxa"/>
            <w:tcBorders>
              <w:top w:val="single" w:sz="8" w:space="0" w:color="auto"/>
              <w:bottom w:val="single" w:sz="8" w:space="0" w:color="auto"/>
            </w:tcBorders>
            <w:vAlign w:val="center"/>
          </w:tcPr>
          <w:p w14:paraId="69B60F52" w14:textId="77777777" w:rsidR="002106F6" w:rsidRPr="002106F6" w:rsidRDefault="002106F6" w:rsidP="002106F6">
            <w:pPr>
              <w:spacing w:after="0" w:line="240" w:lineRule="auto"/>
              <w:jc w:val="center"/>
              <w:rPr>
                <w:rFonts w:ascii="Times New Roman" w:hAnsi="Times New Roman"/>
              </w:rPr>
            </w:pPr>
            <w:r w:rsidRPr="002106F6">
              <w:rPr>
                <w:rFonts w:ascii="Times New Roman" w:hAnsi="Times New Roman"/>
              </w:rPr>
              <w:t>1</w:t>
            </w:r>
          </w:p>
        </w:tc>
        <w:tc>
          <w:tcPr>
            <w:tcW w:w="1667" w:type="dxa"/>
            <w:tcBorders>
              <w:top w:val="single" w:sz="8" w:space="0" w:color="auto"/>
              <w:bottom w:val="single" w:sz="8" w:space="0" w:color="auto"/>
            </w:tcBorders>
            <w:vAlign w:val="center"/>
          </w:tcPr>
          <w:p w14:paraId="0876B833"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1100</w:t>
            </w:r>
          </w:p>
        </w:tc>
        <w:tc>
          <w:tcPr>
            <w:tcW w:w="2562" w:type="dxa"/>
            <w:tcBorders>
              <w:top w:val="single" w:sz="8" w:space="0" w:color="auto"/>
              <w:bottom w:val="single" w:sz="8" w:space="0" w:color="auto"/>
            </w:tcBorders>
            <w:vAlign w:val="center"/>
          </w:tcPr>
          <w:p w14:paraId="4D853639"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1.009</w:t>
            </w:r>
          </w:p>
        </w:tc>
      </w:tr>
      <w:tr w:rsidR="002106F6" w14:paraId="4BBFD32A" w14:textId="77777777" w:rsidTr="002106F6">
        <w:trPr>
          <w:jc w:val="center"/>
        </w:trPr>
        <w:tc>
          <w:tcPr>
            <w:tcW w:w="491" w:type="dxa"/>
            <w:tcBorders>
              <w:top w:val="single" w:sz="8" w:space="0" w:color="auto"/>
              <w:bottom w:val="single" w:sz="8" w:space="0" w:color="auto"/>
            </w:tcBorders>
            <w:vAlign w:val="center"/>
          </w:tcPr>
          <w:p w14:paraId="1E6B4F96" w14:textId="77777777" w:rsidR="002106F6" w:rsidRPr="002106F6" w:rsidRDefault="002106F6" w:rsidP="002106F6">
            <w:pPr>
              <w:spacing w:after="0" w:line="240" w:lineRule="auto"/>
              <w:jc w:val="center"/>
              <w:rPr>
                <w:rFonts w:ascii="Times New Roman" w:hAnsi="Times New Roman"/>
              </w:rPr>
            </w:pPr>
            <w:r w:rsidRPr="002106F6">
              <w:rPr>
                <w:rFonts w:ascii="Times New Roman" w:hAnsi="Times New Roman"/>
              </w:rPr>
              <w:t>2</w:t>
            </w:r>
          </w:p>
        </w:tc>
        <w:tc>
          <w:tcPr>
            <w:tcW w:w="1667" w:type="dxa"/>
            <w:tcBorders>
              <w:top w:val="single" w:sz="8" w:space="0" w:color="auto"/>
              <w:bottom w:val="single" w:sz="8" w:space="0" w:color="auto"/>
            </w:tcBorders>
            <w:vAlign w:val="center"/>
          </w:tcPr>
          <w:p w14:paraId="15D8F474"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1075</w:t>
            </w:r>
          </w:p>
        </w:tc>
        <w:tc>
          <w:tcPr>
            <w:tcW w:w="2562" w:type="dxa"/>
            <w:tcBorders>
              <w:top w:val="single" w:sz="8" w:space="0" w:color="auto"/>
              <w:bottom w:val="single" w:sz="8" w:space="0" w:color="auto"/>
            </w:tcBorders>
            <w:vAlign w:val="center"/>
          </w:tcPr>
          <w:p w14:paraId="3F26BA24"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0.977</w:t>
            </w:r>
          </w:p>
        </w:tc>
      </w:tr>
      <w:tr w:rsidR="002106F6" w14:paraId="06B5A8A1" w14:textId="77777777" w:rsidTr="002106F6">
        <w:trPr>
          <w:jc w:val="center"/>
        </w:trPr>
        <w:tc>
          <w:tcPr>
            <w:tcW w:w="491" w:type="dxa"/>
            <w:tcBorders>
              <w:top w:val="single" w:sz="8" w:space="0" w:color="auto"/>
              <w:bottom w:val="single" w:sz="8" w:space="0" w:color="auto"/>
            </w:tcBorders>
            <w:vAlign w:val="center"/>
          </w:tcPr>
          <w:p w14:paraId="1914D52A" w14:textId="77777777" w:rsidR="002106F6" w:rsidRPr="002106F6" w:rsidRDefault="002106F6" w:rsidP="002106F6">
            <w:pPr>
              <w:spacing w:after="0" w:line="240" w:lineRule="auto"/>
              <w:jc w:val="center"/>
              <w:rPr>
                <w:rFonts w:ascii="Times New Roman" w:hAnsi="Times New Roman"/>
              </w:rPr>
            </w:pPr>
            <w:r w:rsidRPr="002106F6">
              <w:rPr>
                <w:rFonts w:ascii="Cambria Math" w:hAnsi="Cambria Math" w:cs="Cambria Math"/>
              </w:rPr>
              <w:t>⋮</w:t>
            </w:r>
          </w:p>
        </w:tc>
        <w:tc>
          <w:tcPr>
            <w:tcW w:w="1667" w:type="dxa"/>
            <w:tcBorders>
              <w:top w:val="single" w:sz="8" w:space="0" w:color="auto"/>
              <w:bottom w:val="single" w:sz="8" w:space="0" w:color="auto"/>
            </w:tcBorders>
            <w:vAlign w:val="center"/>
          </w:tcPr>
          <w:p w14:paraId="4F427D1B" w14:textId="77777777" w:rsidR="002106F6" w:rsidRPr="002106F6" w:rsidRDefault="002106F6" w:rsidP="002106F6">
            <w:pPr>
              <w:spacing w:after="0" w:line="240" w:lineRule="auto"/>
              <w:jc w:val="center"/>
              <w:rPr>
                <w:rFonts w:ascii="Times New Roman" w:hAnsi="Times New Roman"/>
                <w:lang w:val="en-US"/>
              </w:rPr>
            </w:pPr>
            <w:r w:rsidRPr="002106F6">
              <w:rPr>
                <w:rFonts w:ascii="Cambria Math" w:hAnsi="Cambria Math" w:cs="Cambria Math"/>
                <w:lang w:val="en-US"/>
              </w:rPr>
              <w:t>⋮</w:t>
            </w:r>
          </w:p>
        </w:tc>
        <w:tc>
          <w:tcPr>
            <w:tcW w:w="2562" w:type="dxa"/>
            <w:tcBorders>
              <w:top w:val="single" w:sz="8" w:space="0" w:color="auto"/>
              <w:bottom w:val="single" w:sz="8" w:space="0" w:color="auto"/>
            </w:tcBorders>
            <w:vAlign w:val="center"/>
          </w:tcPr>
          <w:p w14:paraId="44C64E46" w14:textId="77777777" w:rsidR="002106F6" w:rsidRPr="002106F6" w:rsidRDefault="002106F6" w:rsidP="002106F6">
            <w:pPr>
              <w:spacing w:after="0" w:line="240" w:lineRule="auto"/>
              <w:jc w:val="center"/>
              <w:rPr>
                <w:rFonts w:ascii="Times New Roman" w:hAnsi="Times New Roman"/>
                <w:lang w:val="en-US"/>
              </w:rPr>
            </w:pPr>
            <w:r w:rsidRPr="002106F6">
              <w:rPr>
                <w:rFonts w:ascii="Cambria Math" w:hAnsi="Cambria Math" w:cs="Cambria Math"/>
                <w:lang w:val="en-US"/>
              </w:rPr>
              <w:t>⋮</w:t>
            </w:r>
          </w:p>
        </w:tc>
      </w:tr>
      <w:tr w:rsidR="002106F6" w14:paraId="5B897527" w14:textId="77777777" w:rsidTr="002106F6">
        <w:trPr>
          <w:jc w:val="center"/>
        </w:trPr>
        <w:tc>
          <w:tcPr>
            <w:tcW w:w="491" w:type="dxa"/>
            <w:tcBorders>
              <w:top w:val="single" w:sz="8" w:space="0" w:color="auto"/>
              <w:bottom w:val="single" w:sz="8" w:space="0" w:color="auto"/>
            </w:tcBorders>
            <w:vAlign w:val="center"/>
          </w:tcPr>
          <w:p w14:paraId="0212C9C3" w14:textId="77777777" w:rsidR="002106F6" w:rsidRPr="002106F6" w:rsidRDefault="002106F6" w:rsidP="002106F6">
            <w:pPr>
              <w:spacing w:after="0" w:line="240" w:lineRule="auto"/>
              <w:jc w:val="center"/>
              <w:rPr>
                <w:rFonts w:ascii="Times New Roman" w:hAnsi="Times New Roman"/>
              </w:rPr>
            </w:pPr>
            <w:r w:rsidRPr="002106F6">
              <w:rPr>
                <w:rFonts w:ascii="Times New Roman" w:hAnsi="Times New Roman"/>
              </w:rPr>
              <w:t>44</w:t>
            </w:r>
          </w:p>
        </w:tc>
        <w:tc>
          <w:tcPr>
            <w:tcW w:w="1667" w:type="dxa"/>
            <w:tcBorders>
              <w:top w:val="single" w:sz="8" w:space="0" w:color="auto"/>
              <w:bottom w:val="single" w:sz="8" w:space="0" w:color="auto"/>
            </w:tcBorders>
            <w:vAlign w:val="center"/>
          </w:tcPr>
          <w:p w14:paraId="25D2E3D5"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1265</w:t>
            </w:r>
          </w:p>
        </w:tc>
        <w:tc>
          <w:tcPr>
            <w:tcW w:w="2562" w:type="dxa"/>
            <w:tcBorders>
              <w:top w:val="single" w:sz="8" w:space="0" w:color="auto"/>
              <w:bottom w:val="single" w:sz="8" w:space="0" w:color="auto"/>
            </w:tcBorders>
            <w:vAlign w:val="center"/>
          </w:tcPr>
          <w:p w14:paraId="267B1961"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0.981</w:t>
            </w:r>
          </w:p>
        </w:tc>
      </w:tr>
      <w:tr w:rsidR="002106F6" w14:paraId="14DE93A3" w14:textId="77777777" w:rsidTr="002106F6">
        <w:trPr>
          <w:jc w:val="center"/>
        </w:trPr>
        <w:tc>
          <w:tcPr>
            <w:tcW w:w="491" w:type="dxa"/>
            <w:tcBorders>
              <w:top w:val="single" w:sz="8" w:space="0" w:color="auto"/>
              <w:bottom w:val="single" w:sz="8" w:space="0" w:color="auto"/>
            </w:tcBorders>
            <w:vAlign w:val="center"/>
          </w:tcPr>
          <w:p w14:paraId="43604DFB" w14:textId="77777777" w:rsidR="002106F6" w:rsidRPr="002106F6" w:rsidRDefault="002106F6" w:rsidP="002106F6">
            <w:pPr>
              <w:spacing w:after="0" w:line="240" w:lineRule="auto"/>
              <w:jc w:val="center"/>
              <w:rPr>
                <w:rFonts w:ascii="Times New Roman" w:hAnsi="Times New Roman"/>
              </w:rPr>
            </w:pPr>
            <w:r w:rsidRPr="002106F6">
              <w:rPr>
                <w:rFonts w:ascii="Times New Roman" w:hAnsi="Times New Roman"/>
              </w:rPr>
              <w:t>45</w:t>
            </w:r>
          </w:p>
        </w:tc>
        <w:tc>
          <w:tcPr>
            <w:tcW w:w="1667" w:type="dxa"/>
            <w:tcBorders>
              <w:top w:val="single" w:sz="8" w:space="0" w:color="auto"/>
              <w:bottom w:val="single" w:sz="8" w:space="0" w:color="auto"/>
            </w:tcBorders>
            <w:vAlign w:val="center"/>
          </w:tcPr>
          <w:p w14:paraId="609C76D7"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1215</w:t>
            </w:r>
          </w:p>
        </w:tc>
        <w:tc>
          <w:tcPr>
            <w:tcW w:w="2562" w:type="dxa"/>
            <w:tcBorders>
              <w:top w:val="single" w:sz="8" w:space="0" w:color="auto"/>
              <w:bottom w:val="single" w:sz="8" w:space="0" w:color="auto"/>
            </w:tcBorders>
            <w:vAlign w:val="center"/>
          </w:tcPr>
          <w:p w14:paraId="6D87FC15" w14:textId="77777777" w:rsidR="002106F6" w:rsidRPr="002106F6" w:rsidRDefault="002106F6" w:rsidP="002106F6">
            <w:pPr>
              <w:spacing w:after="0" w:line="240" w:lineRule="auto"/>
              <w:jc w:val="center"/>
              <w:rPr>
                <w:rFonts w:ascii="Times New Roman" w:hAnsi="Times New Roman"/>
                <w:lang w:val="en-US"/>
              </w:rPr>
            </w:pPr>
            <w:r w:rsidRPr="002106F6">
              <w:rPr>
                <w:rFonts w:ascii="Times New Roman" w:hAnsi="Times New Roman"/>
                <w:lang w:val="en-US"/>
              </w:rPr>
              <w:t>0.960</w:t>
            </w:r>
          </w:p>
        </w:tc>
      </w:tr>
    </w:tbl>
    <w:p w14:paraId="7A9FE5FA" w14:textId="43206922" w:rsidR="00431B72" w:rsidRDefault="00C43E85" w:rsidP="00C43E85">
      <w:pPr>
        <w:pStyle w:val="SubsectionJoRMTT"/>
      </w:pPr>
      <w:r w:rsidRPr="00C43E85">
        <w:t>Stock Price Daily Return</w:t>
      </w:r>
    </w:p>
    <w:p w14:paraId="4D6E14F1" w14:textId="0E810D7E" w:rsidR="00C43E85" w:rsidRDefault="00C43E85" w:rsidP="006B4BAE">
      <w:pPr>
        <w:pStyle w:val="BodyTextJoRMTT"/>
      </w:pPr>
      <w:r w:rsidRPr="00C43E85">
        <w:rPr>
          <w:lang w:val="id-ID"/>
        </w:rPr>
        <w:t>If t is th</w:t>
      </w:r>
      <w:r>
        <w:rPr>
          <w:lang w:val="id-ID"/>
        </w:rPr>
        <w:t xml:space="preserve">e observation time interval,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t</m:t>
            </m:r>
          </m:sub>
        </m:sSub>
      </m:oMath>
      <w:r w:rsidRPr="00C43E85">
        <w:rPr>
          <w:lang w:val="id-ID"/>
        </w:rPr>
        <w:t xml:space="preserve"> is the stock price at time </w:t>
      </w:r>
      <w:r w:rsidRPr="00C43E85">
        <w:rPr>
          <w:i/>
          <w:lang w:val="id-ID"/>
        </w:rPr>
        <w:t>t</w:t>
      </w:r>
      <w:r>
        <w:rPr>
          <w:lang w:val="id-ID"/>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m:t>
            </m:r>
          </m:sub>
        </m:sSub>
      </m:oMath>
      <w:r w:rsidRPr="00C43E85">
        <w:rPr>
          <w:lang w:val="id-ID"/>
        </w:rPr>
        <w:t xml:space="preserve"> is the stock price return to </w:t>
      </w:r>
      <w:r w:rsidRPr="00C43E85">
        <w:rPr>
          <w:i/>
          <w:lang w:val="id-ID"/>
        </w:rPr>
        <w:t>t</w:t>
      </w:r>
      <w:r>
        <w:rPr>
          <w:lang w:val="id-ID"/>
        </w:rPr>
        <w:t xml:space="preserve">, then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m:t>
            </m:r>
          </m:sub>
        </m:sSub>
      </m:oMath>
      <w:r w:rsidRPr="00C43E85">
        <w:rPr>
          <w:lang w:val="id-ID"/>
        </w:rPr>
        <w:t xml:space="preserve"> can be calculated using equation (2) to obtain:</w:t>
      </w:r>
    </w:p>
    <w:p w14:paraId="4328A584" w14:textId="2283FBC6" w:rsidR="00C43E85" w:rsidRPr="00C43E85" w:rsidRDefault="00C43E85" w:rsidP="00C43E85">
      <w:pPr>
        <w:pStyle w:val="BodyTextJoRMTT"/>
      </w:pPr>
      <w:r>
        <w:t>For t = 1, then</w:t>
      </w:r>
      <w:r w:rsidRPr="00C43E85">
        <w:t>:</w:t>
      </w:r>
    </w:p>
    <w:p w14:paraId="09627F04" w14:textId="5971F0B4" w:rsidR="00C43E85" w:rsidRPr="00C43E85" w:rsidRDefault="00876A19" w:rsidP="00C43E85">
      <w:pPr>
        <w:pStyle w:val="BodyTextJoRMTT"/>
      </w:pP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1100</m:t>
                </m:r>
              </m:num>
              <m:den>
                <m:r>
                  <w:rPr>
                    <w:rFonts w:ascii="Cambria Math" w:hAnsi="Cambria Math"/>
                  </w:rPr>
                  <m:t>1090</m:t>
                </m:r>
              </m:den>
            </m:f>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ln </m:t>
            </m:r>
            <m:r>
              <w:rPr>
                <w:rFonts w:ascii="Cambria Math" w:hAnsi="Cambria Math"/>
              </w:rPr>
              <m:t>1.009</m:t>
            </m:r>
          </m:fName>
          <m:e>
            <m:r>
              <m:rPr>
                <m:sty m:val="p"/>
              </m:rPr>
              <w:rPr>
                <w:rFonts w:ascii="Cambria Math" w:hAnsi="Cambria Math"/>
              </w:rPr>
              <m:t>=0.009132484</m:t>
            </m:r>
          </m:e>
        </m:func>
      </m:oMath>
      <w:r w:rsidR="00C43E85" w:rsidRPr="00C43E85">
        <w:t xml:space="preserve"> </w:t>
      </w:r>
    </w:p>
    <w:p w14:paraId="22AF6990" w14:textId="75AF105A" w:rsidR="00C43E85" w:rsidRPr="00C43E85" w:rsidRDefault="00C43E85" w:rsidP="00C43E85">
      <w:pPr>
        <w:pStyle w:val="BodyTextJoRMTT"/>
      </w:pPr>
      <w:r>
        <w:t>For t = 2, then</w:t>
      </w:r>
      <w:r w:rsidRPr="00C43E85">
        <w:t>:</w:t>
      </w:r>
    </w:p>
    <w:p w14:paraId="3E717A20" w14:textId="2092B473" w:rsidR="00C43E85" w:rsidRPr="00C43E85" w:rsidRDefault="00876A19" w:rsidP="00C43E85">
      <w:pPr>
        <w:pStyle w:val="BodyTextJoRMTT"/>
      </w:pP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1075</m:t>
                </m:r>
              </m:num>
              <m:den>
                <m:r>
                  <w:rPr>
                    <w:rFonts w:ascii="Cambria Math" w:hAnsi="Cambria Math"/>
                  </w:rPr>
                  <m:t>1100</m:t>
                </m:r>
              </m:den>
            </m:f>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0.977</m:t>
            </m:r>
          </m:e>
        </m:func>
        <m:r>
          <w:rPr>
            <w:rFonts w:ascii="Cambria Math" w:hAnsi="Cambria Math"/>
          </w:rPr>
          <m:t>=-0.022989518</m:t>
        </m:r>
      </m:oMath>
      <w:r w:rsidR="00C43E85" w:rsidRPr="00C43E85">
        <w:t xml:space="preserve"> </w:t>
      </w:r>
    </w:p>
    <w:p w14:paraId="2266FC09" w14:textId="54EEC8CB" w:rsidR="00C43E85" w:rsidRPr="00C43E85" w:rsidRDefault="00C43E85" w:rsidP="00C43E85">
      <w:pPr>
        <w:pStyle w:val="BodyTextJoRMTT"/>
      </w:pPr>
      <w:r>
        <w:t>For t = 3, then</w:t>
      </w:r>
      <w:r w:rsidRPr="00C43E85">
        <w:t>:</w:t>
      </w:r>
    </w:p>
    <w:p w14:paraId="63DFBA03" w14:textId="7F17EED3" w:rsidR="00C43E85" w:rsidRPr="00C43E85" w:rsidRDefault="00876A19" w:rsidP="00C43E85">
      <w:pPr>
        <w:pStyle w:val="BodyTextJoRMTT"/>
      </w:pPr>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1085</m:t>
                </m:r>
              </m:num>
              <m:den>
                <m:r>
                  <w:rPr>
                    <w:rFonts w:ascii="Cambria Math" w:hAnsi="Cambria Math"/>
                  </w:rPr>
                  <m:t>1075</m:t>
                </m:r>
              </m:den>
            </m:f>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1.009</m:t>
            </m:r>
          </m:e>
        </m:func>
        <m:r>
          <w:rPr>
            <w:rFonts w:ascii="Cambria Math" w:hAnsi="Cambria Math"/>
          </w:rPr>
          <m:t>=</m:t>
        </m:r>
        <m:r>
          <m:rPr>
            <m:sty m:val="p"/>
          </m:rPr>
          <w:rPr>
            <w:rFonts w:ascii="Cambria Math" w:hAnsi="Cambria Math"/>
          </w:rPr>
          <m:t xml:space="preserve"> </m:t>
        </m:r>
        <m:r>
          <w:rPr>
            <w:rFonts w:ascii="Cambria Math" w:hAnsi="Cambria Math"/>
          </w:rPr>
          <m:t xml:space="preserve"> 0.009132484</m:t>
        </m:r>
      </m:oMath>
      <w:r w:rsidR="00C43E85" w:rsidRPr="00C43E85">
        <w:t xml:space="preserve"> </w:t>
      </w:r>
    </w:p>
    <w:p w14:paraId="18EFEFA4" w14:textId="20DE0128" w:rsidR="00C43E85" w:rsidRPr="00C43E85" w:rsidRDefault="00C43E85" w:rsidP="00C43E85">
      <w:pPr>
        <w:pStyle w:val="BodyTextJoRMTT"/>
      </w:pPr>
      <w:r w:rsidRPr="00C43E85">
        <w:t xml:space="preserve">          </w:t>
      </w:r>
      <m:oMath>
        <m:r>
          <w:rPr>
            <w:rFonts w:ascii="Cambria Math" w:hAnsi="Cambria Math"/>
          </w:rPr>
          <m:t>⋮</m:t>
        </m:r>
      </m:oMath>
    </w:p>
    <w:p w14:paraId="47C9254B" w14:textId="1963E6BF" w:rsidR="00C43E85" w:rsidRPr="00C43E85" w:rsidRDefault="00C43E85" w:rsidP="00C43E85">
      <w:pPr>
        <w:pStyle w:val="BodyTextJoRMTT"/>
      </w:pPr>
      <w:r>
        <w:t>For t = 44, then</w:t>
      </w:r>
      <w:r w:rsidRPr="00C43E85">
        <w:t>:</w:t>
      </w:r>
    </w:p>
    <w:p w14:paraId="0AA8895D" w14:textId="44CF346E" w:rsidR="00C43E85" w:rsidRPr="00C43E85" w:rsidRDefault="00876A19" w:rsidP="00C43E85">
      <w:pPr>
        <w:pStyle w:val="BodyTextJoRMTT"/>
      </w:pPr>
      <m:oMath>
        <m:sSub>
          <m:sSubPr>
            <m:ctrlPr>
              <w:rPr>
                <w:rFonts w:ascii="Cambria Math" w:hAnsi="Cambria Math"/>
                <w:i/>
              </w:rPr>
            </m:ctrlPr>
          </m:sSubPr>
          <m:e>
            <m:r>
              <w:rPr>
                <w:rFonts w:ascii="Cambria Math" w:hAnsi="Cambria Math"/>
              </w:rPr>
              <m:t>R</m:t>
            </m:r>
          </m:e>
          <m:sub>
            <m:r>
              <w:rPr>
                <w:rFonts w:ascii="Cambria Math" w:hAnsi="Cambria Math"/>
              </w:rPr>
              <m:t>44</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1265</m:t>
                </m:r>
              </m:num>
              <m:den>
                <m:r>
                  <w:rPr>
                    <w:rFonts w:ascii="Cambria Math" w:hAnsi="Cambria Math"/>
                  </w:rPr>
                  <m:t>1290</m:t>
                </m:r>
              </m:den>
            </m:f>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0.981</m:t>
            </m:r>
          </m:e>
        </m:func>
        <m:r>
          <m:rPr>
            <m:sty m:val="p"/>
          </m:rPr>
          <w:rPr>
            <w:rFonts w:ascii="Cambria Math" w:hAnsi="Cambria Math"/>
          </w:rPr>
          <m:t xml:space="preserve">= </m:t>
        </m:r>
        <m:r>
          <w:rPr>
            <w:rFonts w:ascii="Cambria Math" w:hAnsi="Cambria Math"/>
          </w:rPr>
          <m:t>-</m:t>
        </m:r>
      </m:oMath>
      <w:r w:rsidR="00C43E85" w:rsidRPr="00C43E85">
        <w:t xml:space="preserve">0.01957 </w:t>
      </w:r>
    </w:p>
    <w:p w14:paraId="7EAA6376" w14:textId="24BB0652" w:rsidR="00C43E85" w:rsidRPr="00C43E85" w:rsidRDefault="00C43E85" w:rsidP="00C43E85">
      <w:pPr>
        <w:pStyle w:val="BodyTextJoRMTT"/>
      </w:pPr>
      <w:r>
        <w:t>For t = 45, then</w:t>
      </w:r>
      <w:r w:rsidRPr="00C43E85">
        <w:t>:</w:t>
      </w:r>
    </w:p>
    <w:p w14:paraId="72895F57" w14:textId="4DA6F714" w:rsidR="00D3515B" w:rsidRDefault="00876A19" w:rsidP="00D3515B">
      <w:pPr>
        <w:pStyle w:val="BodyTextJoRMTT"/>
      </w:pPr>
      <m:oMath>
        <m:sSub>
          <m:sSubPr>
            <m:ctrlPr>
              <w:rPr>
                <w:rFonts w:ascii="Cambria Math" w:hAnsi="Cambria Math"/>
                <w:i/>
              </w:rPr>
            </m:ctrlPr>
          </m:sSubPr>
          <m:e>
            <m:r>
              <w:rPr>
                <w:rFonts w:ascii="Cambria Math" w:hAnsi="Cambria Math"/>
              </w:rPr>
              <m:t>R</m:t>
            </m:r>
          </m:e>
          <m:sub>
            <m:r>
              <w:rPr>
                <w:rFonts w:ascii="Cambria Math" w:hAnsi="Cambria Math"/>
              </w:rPr>
              <m:t>45</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1215</m:t>
                </m:r>
              </m:num>
              <m:den>
                <m:r>
                  <w:rPr>
                    <w:rFonts w:ascii="Cambria Math" w:hAnsi="Cambria Math"/>
                  </w:rPr>
                  <m:t>1265</m:t>
                </m:r>
              </m:den>
            </m:f>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ln </m:t>
            </m:r>
            <m:r>
              <w:rPr>
                <w:rFonts w:ascii="Cambria Math" w:hAnsi="Cambria Math"/>
              </w:rPr>
              <m:t>0.960</m:t>
            </m:r>
          </m:fName>
          <m:e>
            <m:r>
              <m:rPr>
                <m:sty m:val="p"/>
              </m:rPr>
              <w:rPr>
                <w:rFonts w:ascii="Cambria Math" w:hAnsi="Cambria Math"/>
              </w:rPr>
              <m:t>=</m:t>
            </m:r>
          </m:e>
        </m:func>
        <m:r>
          <w:rPr>
            <w:rFonts w:ascii="Cambria Math" w:hAnsi="Cambria Math"/>
          </w:rPr>
          <m:t>-0.04032804</m:t>
        </m:r>
      </m:oMath>
      <w:r w:rsidR="00C43E85" w:rsidRPr="00C43E85">
        <w:t xml:space="preserve"> </w:t>
      </w:r>
    </w:p>
    <w:p w14:paraId="1B1B8039" w14:textId="4E4EAEB7" w:rsidR="00D3515B" w:rsidRDefault="00D3515B" w:rsidP="00D3515B">
      <w:pPr>
        <w:pStyle w:val="TableJoRMTT"/>
        <w:jc w:val="center"/>
      </w:pPr>
      <w:r w:rsidRPr="00D3515B">
        <w:t>Stock Price Return Calculation Results</w:t>
      </w:r>
    </w:p>
    <w:tbl>
      <w:tblPr>
        <w:tblW w:w="4720" w:type="dxa"/>
        <w:jc w:val="center"/>
        <w:tblLayout w:type="fixed"/>
        <w:tblLook w:val="0000" w:firstRow="0" w:lastRow="0" w:firstColumn="0" w:lastColumn="0" w:noHBand="0" w:noVBand="0"/>
      </w:tblPr>
      <w:tblGrid>
        <w:gridCol w:w="491"/>
        <w:gridCol w:w="2153"/>
        <w:gridCol w:w="2076"/>
      </w:tblGrid>
      <w:tr w:rsidR="00D3515B" w14:paraId="3C6D422D" w14:textId="77777777" w:rsidTr="00D3515B">
        <w:trPr>
          <w:jc w:val="center"/>
        </w:trPr>
        <w:tc>
          <w:tcPr>
            <w:tcW w:w="491" w:type="dxa"/>
            <w:tcBorders>
              <w:top w:val="single" w:sz="8" w:space="0" w:color="auto"/>
              <w:bottom w:val="single" w:sz="8" w:space="0" w:color="auto"/>
            </w:tcBorders>
            <w:vAlign w:val="center"/>
          </w:tcPr>
          <w:p w14:paraId="7AFB9934" w14:textId="77777777" w:rsidR="00D3515B" w:rsidRPr="00D3515B" w:rsidRDefault="00D3515B" w:rsidP="00D3515B">
            <w:pPr>
              <w:spacing w:after="0" w:line="240" w:lineRule="auto"/>
              <w:jc w:val="center"/>
              <w:rPr>
                <w:rFonts w:ascii="Times New Roman" w:hAnsi="Times New Roman"/>
              </w:rPr>
            </w:pPr>
            <w:r w:rsidRPr="00D3515B">
              <w:rPr>
                <w:rFonts w:ascii="Times New Roman" w:hAnsi="Times New Roman"/>
              </w:rPr>
              <w:t>No</w:t>
            </w:r>
          </w:p>
        </w:tc>
        <w:tc>
          <w:tcPr>
            <w:tcW w:w="2153" w:type="dxa"/>
            <w:tcBorders>
              <w:top w:val="single" w:sz="8" w:space="0" w:color="auto"/>
              <w:bottom w:val="single" w:sz="8" w:space="0" w:color="auto"/>
            </w:tcBorders>
            <w:vAlign w:val="center"/>
          </w:tcPr>
          <w:p w14:paraId="21316544" w14:textId="7EEB2494" w:rsidR="00D3515B" w:rsidRPr="00D3515B" w:rsidRDefault="00D3515B" w:rsidP="00D3515B">
            <w:pPr>
              <w:spacing w:after="0" w:line="240" w:lineRule="auto"/>
              <w:jc w:val="center"/>
              <w:rPr>
                <w:rFonts w:ascii="Times New Roman" w:hAnsi="Times New Roman"/>
                <w:lang w:val="en-US"/>
              </w:rPr>
            </w:pPr>
            <w:r w:rsidRPr="002106F6">
              <w:rPr>
                <w:rFonts w:ascii="Times New Roman" w:hAnsi="Times New Roman"/>
                <w:lang w:val="en-US"/>
              </w:rPr>
              <w:t>Closing Price</w:t>
            </w:r>
          </w:p>
        </w:tc>
        <w:tc>
          <w:tcPr>
            <w:tcW w:w="2076" w:type="dxa"/>
            <w:tcBorders>
              <w:top w:val="single" w:sz="8" w:space="0" w:color="auto"/>
              <w:bottom w:val="single" w:sz="8" w:space="0" w:color="auto"/>
            </w:tcBorders>
            <w:vAlign w:val="center"/>
          </w:tcPr>
          <w:p w14:paraId="7F06A177" w14:textId="58BEA27D"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Stock Price Return</w:t>
            </w:r>
          </w:p>
        </w:tc>
      </w:tr>
      <w:tr w:rsidR="00D3515B" w14:paraId="40C8B53F" w14:textId="77777777" w:rsidTr="00D3515B">
        <w:trPr>
          <w:jc w:val="center"/>
        </w:trPr>
        <w:tc>
          <w:tcPr>
            <w:tcW w:w="491" w:type="dxa"/>
            <w:tcBorders>
              <w:top w:val="single" w:sz="8" w:space="0" w:color="auto"/>
              <w:bottom w:val="single" w:sz="8" w:space="0" w:color="auto"/>
            </w:tcBorders>
            <w:vAlign w:val="center"/>
          </w:tcPr>
          <w:p w14:paraId="46907A0F" w14:textId="77777777" w:rsidR="00D3515B" w:rsidRPr="00D3515B" w:rsidRDefault="00D3515B" w:rsidP="00D3515B">
            <w:pPr>
              <w:spacing w:after="0" w:line="240" w:lineRule="auto"/>
              <w:jc w:val="center"/>
              <w:rPr>
                <w:rFonts w:ascii="Times New Roman" w:hAnsi="Times New Roman"/>
              </w:rPr>
            </w:pPr>
            <w:r w:rsidRPr="00D3515B">
              <w:rPr>
                <w:rFonts w:ascii="Times New Roman" w:hAnsi="Times New Roman"/>
              </w:rPr>
              <w:t>0</w:t>
            </w:r>
          </w:p>
        </w:tc>
        <w:tc>
          <w:tcPr>
            <w:tcW w:w="2153" w:type="dxa"/>
            <w:tcBorders>
              <w:top w:val="single" w:sz="8" w:space="0" w:color="auto"/>
              <w:bottom w:val="single" w:sz="8" w:space="0" w:color="auto"/>
            </w:tcBorders>
            <w:vAlign w:val="center"/>
          </w:tcPr>
          <w:p w14:paraId="2FA776C1"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1090</w:t>
            </w:r>
          </w:p>
        </w:tc>
        <w:tc>
          <w:tcPr>
            <w:tcW w:w="2076" w:type="dxa"/>
            <w:tcBorders>
              <w:top w:val="single" w:sz="8" w:space="0" w:color="auto"/>
              <w:bottom w:val="single" w:sz="8" w:space="0" w:color="auto"/>
            </w:tcBorders>
            <w:vAlign w:val="center"/>
          </w:tcPr>
          <w:p w14:paraId="468393C5"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0</w:t>
            </w:r>
          </w:p>
        </w:tc>
      </w:tr>
      <w:tr w:rsidR="00D3515B" w14:paraId="1F317A1B" w14:textId="77777777" w:rsidTr="00D3515B">
        <w:trPr>
          <w:jc w:val="center"/>
        </w:trPr>
        <w:tc>
          <w:tcPr>
            <w:tcW w:w="491" w:type="dxa"/>
            <w:tcBorders>
              <w:top w:val="single" w:sz="8" w:space="0" w:color="auto"/>
              <w:bottom w:val="single" w:sz="8" w:space="0" w:color="auto"/>
            </w:tcBorders>
            <w:vAlign w:val="center"/>
          </w:tcPr>
          <w:p w14:paraId="6EDE1311" w14:textId="77777777" w:rsidR="00D3515B" w:rsidRPr="00D3515B" w:rsidRDefault="00D3515B" w:rsidP="00D3515B">
            <w:pPr>
              <w:spacing w:after="0" w:line="240" w:lineRule="auto"/>
              <w:jc w:val="center"/>
              <w:rPr>
                <w:rFonts w:ascii="Times New Roman" w:hAnsi="Times New Roman"/>
              </w:rPr>
            </w:pPr>
            <w:r w:rsidRPr="00D3515B">
              <w:rPr>
                <w:rFonts w:ascii="Times New Roman" w:hAnsi="Times New Roman"/>
              </w:rPr>
              <w:t>1</w:t>
            </w:r>
          </w:p>
        </w:tc>
        <w:tc>
          <w:tcPr>
            <w:tcW w:w="2153" w:type="dxa"/>
            <w:tcBorders>
              <w:top w:val="single" w:sz="8" w:space="0" w:color="auto"/>
              <w:bottom w:val="single" w:sz="8" w:space="0" w:color="auto"/>
            </w:tcBorders>
            <w:vAlign w:val="center"/>
          </w:tcPr>
          <w:p w14:paraId="588E6391"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1100</w:t>
            </w:r>
          </w:p>
        </w:tc>
        <w:tc>
          <w:tcPr>
            <w:tcW w:w="2076" w:type="dxa"/>
            <w:tcBorders>
              <w:top w:val="single" w:sz="8" w:space="0" w:color="auto"/>
              <w:bottom w:val="single" w:sz="8" w:space="0" w:color="auto"/>
            </w:tcBorders>
            <w:vAlign w:val="center"/>
          </w:tcPr>
          <w:p w14:paraId="698E9D32"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0.009132484</w:t>
            </w:r>
          </w:p>
        </w:tc>
      </w:tr>
      <w:tr w:rsidR="00D3515B" w14:paraId="5AC5BC34" w14:textId="77777777" w:rsidTr="00D3515B">
        <w:trPr>
          <w:jc w:val="center"/>
        </w:trPr>
        <w:tc>
          <w:tcPr>
            <w:tcW w:w="491" w:type="dxa"/>
            <w:tcBorders>
              <w:top w:val="single" w:sz="8" w:space="0" w:color="auto"/>
              <w:bottom w:val="single" w:sz="8" w:space="0" w:color="auto"/>
            </w:tcBorders>
            <w:vAlign w:val="center"/>
          </w:tcPr>
          <w:p w14:paraId="482629B6" w14:textId="77777777" w:rsidR="00D3515B" w:rsidRPr="00D3515B" w:rsidRDefault="00D3515B" w:rsidP="00D3515B">
            <w:pPr>
              <w:spacing w:after="0" w:line="240" w:lineRule="auto"/>
              <w:jc w:val="center"/>
              <w:rPr>
                <w:rFonts w:ascii="Times New Roman" w:hAnsi="Times New Roman"/>
              </w:rPr>
            </w:pPr>
            <w:r w:rsidRPr="00D3515B">
              <w:rPr>
                <w:rFonts w:ascii="Times New Roman" w:hAnsi="Times New Roman"/>
              </w:rPr>
              <w:t>2</w:t>
            </w:r>
          </w:p>
        </w:tc>
        <w:tc>
          <w:tcPr>
            <w:tcW w:w="2153" w:type="dxa"/>
            <w:tcBorders>
              <w:top w:val="single" w:sz="8" w:space="0" w:color="auto"/>
              <w:bottom w:val="single" w:sz="8" w:space="0" w:color="auto"/>
            </w:tcBorders>
            <w:vAlign w:val="center"/>
          </w:tcPr>
          <w:p w14:paraId="7B1B0507"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1075</w:t>
            </w:r>
          </w:p>
        </w:tc>
        <w:tc>
          <w:tcPr>
            <w:tcW w:w="2076" w:type="dxa"/>
            <w:tcBorders>
              <w:top w:val="single" w:sz="8" w:space="0" w:color="auto"/>
              <w:bottom w:val="single" w:sz="8" w:space="0" w:color="auto"/>
            </w:tcBorders>
            <w:vAlign w:val="center"/>
          </w:tcPr>
          <w:p w14:paraId="569CDC8C"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−0.022989518</w:t>
            </w:r>
          </w:p>
        </w:tc>
      </w:tr>
      <w:tr w:rsidR="00D3515B" w14:paraId="767F0B90" w14:textId="77777777" w:rsidTr="00D3515B">
        <w:trPr>
          <w:jc w:val="center"/>
        </w:trPr>
        <w:tc>
          <w:tcPr>
            <w:tcW w:w="491" w:type="dxa"/>
            <w:tcBorders>
              <w:top w:val="single" w:sz="8" w:space="0" w:color="auto"/>
              <w:bottom w:val="single" w:sz="8" w:space="0" w:color="auto"/>
            </w:tcBorders>
            <w:vAlign w:val="center"/>
          </w:tcPr>
          <w:p w14:paraId="6ED1EC75" w14:textId="77777777" w:rsidR="00D3515B" w:rsidRPr="00D3515B" w:rsidRDefault="00D3515B" w:rsidP="00D3515B">
            <w:pPr>
              <w:spacing w:after="0" w:line="240" w:lineRule="auto"/>
              <w:jc w:val="center"/>
              <w:rPr>
                <w:rFonts w:ascii="Times New Roman" w:hAnsi="Times New Roman"/>
              </w:rPr>
            </w:pPr>
            <w:r w:rsidRPr="00D3515B">
              <w:rPr>
                <w:rFonts w:ascii="Cambria Math" w:hAnsi="Cambria Math" w:cs="Cambria Math"/>
              </w:rPr>
              <w:t>⋮</w:t>
            </w:r>
          </w:p>
        </w:tc>
        <w:tc>
          <w:tcPr>
            <w:tcW w:w="2153" w:type="dxa"/>
            <w:tcBorders>
              <w:top w:val="single" w:sz="8" w:space="0" w:color="auto"/>
              <w:bottom w:val="single" w:sz="8" w:space="0" w:color="auto"/>
            </w:tcBorders>
            <w:vAlign w:val="center"/>
          </w:tcPr>
          <w:p w14:paraId="06692EFB" w14:textId="77777777" w:rsidR="00D3515B" w:rsidRPr="00D3515B" w:rsidRDefault="00D3515B" w:rsidP="00D3515B">
            <w:pPr>
              <w:spacing w:after="0" w:line="240" w:lineRule="auto"/>
              <w:jc w:val="center"/>
              <w:rPr>
                <w:rFonts w:ascii="Times New Roman" w:hAnsi="Times New Roman"/>
                <w:lang w:val="en-US"/>
              </w:rPr>
            </w:pPr>
            <w:r w:rsidRPr="00D3515B">
              <w:rPr>
                <w:rFonts w:ascii="Cambria Math" w:hAnsi="Cambria Math" w:cs="Cambria Math"/>
                <w:lang w:val="en-US"/>
              </w:rPr>
              <w:t>⋮</w:t>
            </w:r>
          </w:p>
        </w:tc>
        <w:tc>
          <w:tcPr>
            <w:tcW w:w="2076" w:type="dxa"/>
            <w:tcBorders>
              <w:top w:val="single" w:sz="8" w:space="0" w:color="auto"/>
              <w:bottom w:val="single" w:sz="8" w:space="0" w:color="auto"/>
            </w:tcBorders>
            <w:vAlign w:val="center"/>
          </w:tcPr>
          <w:p w14:paraId="0C3C0B02" w14:textId="77777777" w:rsidR="00D3515B" w:rsidRPr="00D3515B" w:rsidRDefault="00D3515B" w:rsidP="00D3515B">
            <w:pPr>
              <w:spacing w:after="0" w:line="240" w:lineRule="auto"/>
              <w:jc w:val="center"/>
              <w:rPr>
                <w:rFonts w:ascii="Times New Roman" w:hAnsi="Times New Roman"/>
                <w:lang w:val="en-US"/>
              </w:rPr>
            </w:pPr>
            <w:r w:rsidRPr="00D3515B">
              <w:rPr>
                <w:rFonts w:ascii="Cambria Math" w:hAnsi="Cambria Math" w:cs="Cambria Math"/>
                <w:lang w:val="en-US"/>
              </w:rPr>
              <w:t>⋮</w:t>
            </w:r>
          </w:p>
        </w:tc>
      </w:tr>
      <w:tr w:rsidR="00D3515B" w14:paraId="0B21E4EF" w14:textId="77777777" w:rsidTr="00D3515B">
        <w:trPr>
          <w:jc w:val="center"/>
        </w:trPr>
        <w:tc>
          <w:tcPr>
            <w:tcW w:w="491" w:type="dxa"/>
            <w:tcBorders>
              <w:top w:val="single" w:sz="8" w:space="0" w:color="auto"/>
              <w:bottom w:val="single" w:sz="8" w:space="0" w:color="auto"/>
            </w:tcBorders>
            <w:vAlign w:val="center"/>
          </w:tcPr>
          <w:p w14:paraId="02EB8A3A" w14:textId="77777777" w:rsidR="00D3515B" w:rsidRPr="00D3515B" w:rsidRDefault="00D3515B" w:rsidP="00D3515B">
            <w:pPr>
              <w:spacing w:after="0" w:line="240" w:lineRule="auto"/>
              <w:jc w:val="center"/>
              <w:rPr>
                <w:rFonts w:ascii="Times New Roman" w:hAnsi="Times New Roman"/>
              </w:rPr>
            </w:pPr>
            <w:r w:rsidRPr="00D3515B">
              <w:rPr>
                <w:rFonts w:ascii="Times New Roman" w:hAnsi="Times New Roman"/>
              </w:rPr>
              <w:t>44</w:t>
            </w:r>
          </w:p>
        </w:tc>
        <w:tc>
          <w:tcPr>
            <w:tcW w:w="2153" w:type="dxa"/>
            <w:tcBorders>
              <w:top w:val="single" w:sz="8" w:space="0" w:color="auto"/>
              <w:bottom w:val="single" w:sz="8" w:space="0" w:color="auto"/>
            </w:tcBorders>
            <w:vAlign w:val="center"/>
          </w:tcPr>
          <w:p w14:paraId="212290BD"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1265</w:t>
            </w:r>
          </w:p>
        </w:tc>
        <w:tc>
          <w:tcPr>
            <w:tcW w:w="2076" w:type="dxa"/>
            <w:tcBorders>
              <w:top w:val="single" w:sz="8" w:space="0" w:color="auto"/>
              <w:bottom w:val="single" w:sz="8" w:space="0" w:color="auto"/>
            </w:tcBorders>
            <w:vAlign w:val="center"/>
          </w:tcPr>
          <w:p w14:paraId="461768F2" w14:textId="77777777" w:rsidR="00D3515B" w:rsidRPr="00D3515B" w:rsidRDefault="00D3515B" w:rsidP="00D3515B">
            <w:pPr>
              <w:jc w:val="center"/>
              <w:rPr>
                <w:rFonts w:ascii="Times New Roman" w:hAnsi="Times New Roman"/>
                <w:lang w:val="en-US"/>
              </w:rPr>
            </w:pPr>
            <w:r w:rsidRPr="00D3515B">
              <w:rPr>
                <w:rFonts w:ascii="Times New Roman" w:hAnsi="Times New Roman"/>
                <w:lang w:val="en-US"/>
              </w:rPr>
              <w:t>−0.01957</w:t>
            </w:r>
          </w:p>
        </w:tc>
      </w:tr>
      <w:tr w:rsidR="00D3515B" w14:paraId="42284735" w14:textId="77777777" w:rsidTr="00D3515B">
        <w:trPr>
          <w:jc w:val="center"/>
        </w:trPr>
        <w:tc>
          <w:tcPr>
            <w:tcW w:w="491" w:type="dxa"/>
            <w:tcBorders>
              <w:top w:val="single" w:sz="8" w:space="0" w:color="auto"/>
              <w:bottom w:val="single" w:sz="8" w:space="0" w:color="auto"/>
            </w:tcBorders>
            <w:vAlign w:val="center"/>
          </w:tcPr>
          <w:p w14:paraId="2E585036" w14:textId="77777777" w:rsidR="00D3515B" w:rsidRPr="00D3515B" w:rsidRDefault="00D3515B" w:rsidP="00D3515B">
            <w:pPr>
              <w:spacing w:after="0" w:line="240" w:lineRule="auto"/>
              <w:jc w:val="center"/>
              <w:rPr>
                <w:rFonts w:ascii="Times New Roman" w:hAnsi="Times New Roman"/>
              </w:rPr>
            </w:pPr>
            <w:r w:rsidRPr="00D3515B">
              <w:rPr>
                <w:rFonts w:ascii="Times New Roman" w:hAnsi="Times New Roman"/>
              </w:rPr>
              <w:t>45</w:t>
            </w:r>
          </w:p>
        </w:tc>
        <w:tc>
          <w:tcPr>
            <w:tcW w:w="2153" w:type="dxa"/>
            <w:tcBorders>
              <w:top w:val="single" w:sz="8" w:space="0" w:color="auto"/>
              <w:bottom w:val="single" w:sz="8" w:space="0" w:color="auto"/>
            </w:tcBorders>
            <w:vAlign w:val="center"/>
          </w:tcPr>
          <w:p w14:paraId="0D09E19D"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1215</w:t>
            </w:r>
          </w:p>
        </w:tc>
        <w:tc>
          <w:tcPr>
            <w:tcW w:w="2076" w:type="dxa"/>
            <w:tcBorders>
              <w:top w:val="single" w:sz="8" w:space="0" w:color="auto"/>
              <w:bottom w:val="single" w:sz="8" w:space="0" w:color="auto"/>
            </w:tcBorders>
            <w:vAlign w:val="center"/>
          </w:tcPr>
          <w:p w14:paraId="4F210E23" w14:textId="77777777" w:rsidR="00D3515B" w:rsidRPr="00D3515B" w:rsidRDefault="00D3515B" w:rsidP="00D3515B">
            <w:pPr>
              <w:spacing w:after="0" w:line="240" w:lineRule="auto"/>
              <w:jc w:val="center"/>
              <w:rPr>
                <w:rFonts w:ascii="Times New Roman" w:hAnsi="Times New Roman"/>
                <w:lang w:val="en-US"/>
              </w:rPr>
            </w:pPr>
            <w:r w:rsidRPr="00D3515B">
              <w:rPr>
                <w:rFonts w:ascii="Times New Roman" w:hAnsi="Times New Roman"/>
                <w:lang w:val="en-US"/>
              </w:rPr>
              <w:t>−0.040328045</w:t>
            </w:r>
          </w:p>
        </w:tc>
      </w:tr>
    </w:tbl>
    <w:p w14:paraId="39D3960C" w14:textId="6DE579E7" w:rsidR="00154A22" w:rsidRDefault="00154A22" w:rsidP="00154A22">
      <w:pPr>
        <w:pStyle w:val="SubsectionJoRMTT"/>
      </w:pPr>
      <w:r w:rsidRPr="00154A22">
        <w:t>Calculating Mean Estimation of daily stock ln</w:t>
      </w:r>
    </w:p>
    <w:p w14:paraId="07EF5825" w14:textId="186AB820" w:rsidR="00C43E85" w:rsidRDefault="00154A22" w:rsidP="006B4BAE">
      <w:pPr>
        <w:pStyle w:val="BodyTextJoRMTT"/>
      </w:pPr>
      <w:r w:rsidRPr="00154A22">
        <w:t>To calculate the estimated mean of ln daily stock returns using equation (3) to obtain:</w:t>
      </w:r>
    </w:p>
    <w:p w14:paraId="7D853978" w14:textId="09171F6A" w:rsidR="00154A22" w:rsidRDefault="00154A22" w:rsidP="00154A22">
      <w:pPr>
        <w:pStyle w:val="TableJoRMTT"/>
        <w:jc w:val="center"/>
      </w:pPr>
      <w:r w:rsidRPr="00154A22">
        <w:t>Stock Price Return Calculation Results</w:t>
      </w:r>
    </w:p>
    <w:tbl>
      <w:tblPr>
        <w:tblW w:w="4720" w:type="dxa"/>
        <w:jc w:val="center"/>
        <w:tblLayout w:type="fixed"/>
        <w:tblLook w:val="0000" w:firstRow="0" w:lastRow="0" w:firstColumn="0" w:lastColumn="0" w:noHBand="0" w:noVBand="0"/>
      </w:tblPr>
      <w:tblGrid>
        <w:gridCol w:w="491"/>
        <w:gridCol w:w="2153"/>
        <w:gridCol w:w="2076"/>
      </w:tblGrid>
      <w:tr w:rsidR="00154A22" w14:paraId="5CE125B4" w14:textId="77777777" w:rsidTr="00154A22">
        <w:trPr>
          <w:jc w:val="center"/>
        </w:trPr>
        <w:tc>
          <w:tcPr>
            <w:tcW w:w="491" w:type="dxa"/>
            <w:tcBorders>
              <w:top w:val="single" w:sz="8" w:space="0" w:color="auto"/>
              <w:bottom w:val="single" w:sz="8" w:space="0" w:color="auto"/>
            </w:tcBorders>
            <w:vAlign w:val="center"/>
          </w:tcPr>
          <w:p w14:paraId="6DA75114" w14:textId="77777777" w:rsidR="00154A22" w:rsidRPr="00154A22" w:rsidRDefault="00154A22" w:rsidP="00154A22">
            <w:pPr>
              <w:spacing w:after="0" w:line="240" w:lineRule="auto"/>
              <w:jc w:val="center"/>
              <w:rPr>
                <w:rFonts w:ascii="Times New Roman" w:hAnsi="Times New Roman"/>
              </w:rPr>
            </w:pPr>
            <w:r w:rsidRPr="00154A22">
              <w:rPr>
                <w:rFonts w:ascii="Times New Roman" w:hAnsi="Times New Roman"/>
              </w:rPr>
              <w:t>No</w:t>
            </w:r>
          </w:p>
        </w:tc>
        <w:tc>
          <w:tcPr>
            <w:tcW w:w="2153" w:type="dxa"/>
            <w:tcBorders>
              <w:top w:val="single" w:sz="8" w:space="0" w:color="auto"/>
              <w:bottom w:val="single" w:sz="8" w:space="0" w:color="auto"/>
            </w:tcBorders>
            <w:vAlign w:val="center"/>
          </w:tcPr>
          <w:p w14:paraId="46DE5CE2" w14:textId="056FF219" w:rsidR="00154A22" w:rsidRPr="00154A22" w:rsidRDefault="00154A22" w:rsidP="00154A22">
            <w:pPr>
              <w:spacing w:after="0" w:line="240" w:lineRule="auto"/>
              <w:jc w:val="center"/>
              <w:rPr>
                <w:rFonts w:ascii="Times New Roman" w:hAnsi="Times New Roman"/>
                <w:lang w:val="en-US"/>
              </w:rPr>
            </w:pPr>
            <w:r w:rsidRPr="002106F6">
              <w:rPr>
                <w:rFonts w:ascii="Times New Roman" w:hAnsi="Times New Roman"/>
                <w:lang w:val="en-US"/>
              </w:rPr>
              <w:t>Closing Price</w:t>
            </w:r>
          </w:p>
        </w:tc>
        <w:tc>
          <w:tcPr>
            <w:tcW w:w="2076" w:type="dxa"/>
            <w:tcBorders>
              <w:top w:val="single" w:sz="8" w:space="0" w:color="auto"/>
              <w:bottom w:val="single" w:sz="8" w:space="0" w:color="auto"/>
            </w:tcBorders>
            <w:vAlign w:val="center"/>
          </w:tcPr>
          <w:p w14:paraId="5B9E243D" w14:textId="2A22AB5A" w:rsidR="00154A22" w:rsidRPr="00154A22" w:rsidRDefault="00C16D31" w:rsidP="00154A22">
            <w:pPr>
              <w:spacing w:after="0" w:line="240" w:lineRule="auto"/>
              <w:jc w:val="center"/>
              <w:rPr>
                <w:rFonts w:ascii="Times New Roman" w:hAnsi="Times New Roman"/>
                <w:lang w:val="en-US"/>
              </w:rPr>
            </w:pPr>
            <w:r w:rsidRPr="00D3515B">
              <w:rPr>
                <w:rFonts w:ascii="Times New Roman" w:hAnsi="Times New Roman"/>
                <w:lang w:val="en-US"/>
              </w:rPr>
              <w:t>Stock Price Return</w:t>
            </w:r>
          </w:p>
        </w:tc>
      </w:tr>
      <w:tr w:rsidR="00154A22" w14:paraId="118F42BF" w14:textId="77777777" w:rsidTr="00154A22">
        <w:trPr>
          <w:jc w:val="center"/>
        </w:trPr>
        <w:tc>
          <w:tcPr>
            <w:tcW w:w="491" w:type="dxa"/>
            <w:tcBorders>
              <w:top w:val="single" w:sz="8" w:space="0" w:color="auto"/>
              <w:bottom w:val="single" w:sz="8" w:space="0" w:color="auto"/>
            </w:tcBorders>
            <w:vAlign w:val="center"/>
          </w:tcPr>
          <w:p w14:paraId="447059A9" w14:textId="77777777" w:rsidR="00154A22" w:rsidRPr="00154A22" w:rsidRDefault="00154A22" w:rsidP="00154A22">
            <w:pPr>
              <w:spacing w:after="0" w:line="240" w:lineRule="auto"/>
              <w:jc w:val="center"/>
              <w:rPr>
                <w:rFonts w:ascii="Times New Roman" w:hAnsi="Times New Roman"/>
              </w:rPr>
            </w:pPr>
            <w:r w:rsidRPr="00154A22">
              <w:rPr>
                <w:rFonts w:ascii="Times New Roman" w:hAnsi="Times New Roman"/>
              </w:rPr>
              <w:t>0</w:t>
            </w:r>
          </w:p>
        </w:tc>
        <w:tc>
          <w:tcPr>
            <w:tcW w:w="2153" w:type="dxa"/>
            <w:tcBorders>
              <w:top w:val="single" w:sz="8" w:space="0" w:color="auto"/>
              <w:bottom w:val="single" w:sz="8" w:space="0" w:color="auto"/>
            </w:tcBorders>
            <w:vAlign w:val="center"/>
          </w:tcPr>
          <w:p w14:paraId="252C781F" w14:textId="77777777" w:rsidR="00154A22" w:rsidRPr="00154A22" w:rsidRDefault="00154A22" w:rsidP="00154A22">
            <w:pPr>
              <w:spacing w:after="0" w:line="240" w:lineRule="auto"/>
              <w:jc w:val="center"/>
              <w:rPr>
                <w:rFonts w:ascii="Times New Roman" w:hAnsi="Times New Roman"/>
                <w:lang w:val="en-US"/>
              </w:rPr>
            </w:pPr>
            <w:bookmarkStart w:id="12" w:name="_Hlk26987741"/>
            <w:r w:rsidRPr="00154A22">
              <w:rPr>
                <w:rFonts w:ascii="Times New Roman" w:hAnsi="Times New Roman"/>
                <w:lang w:val="en-US"/>
              </w:rPr>
              <w:t>1090</w:t>
            </w:r>
            <w:bookmarkEnd w:id="12"/>
          </w:p>
        </w:tc>
        <w:tc>
          <w:tcPr>
            <w:tcW w:w="2076" w:type="dxa"/>
            <w:tcBorders>
              <w:top w:val="single" w:sz="8" w:space="0" w:color="auto"/>
              <w:bottom w:val="single" w:sz="8" w:space="0" w:color="auto"/>
            </w:tcBorders>
            <w:vAlign w:val="center"/>
          </w:tcPr>
          <w:p w14:paraId="3608FAEE"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0</w:t>
            </w:r>
          </w:p>
        </w:tc>
      </w:tr>
      <w:tr w:rsidR="00154A22" w14:paraId="08372B42" w14:textId="77777777" w:rsidTr="00154A22">
        <w:trPr>
          <w:jc w:val="center"/>
        </w:trPr>
        <w:tc>
          <w:tcPr>
            <w:tcW w:w="491" w:type="dxa"/>
            <w:tcBorders>
              <w:top w:val="single" w:sz="8" w:space="0" w:color="auto"/>
              <w:bottom w:val="single" w:sz="8" w:space="0" w:color="auto"/>
            </w:tcBorders>
            <w:vAlign w:val="center"/>
          </w:tcPr>
          <w:p w14:paraId="40005B66" w14:textId="77777777" w:rsidR="00154A22" w:rsidRPr="00154A22" w:rsidRDefault="00154A22" w:rsidP="00154A22">
            <w:pPr>
              <w:spacing w:after="0" w:line="240" w:lineRule="auto"/>
              <w:jc w:val="center"/>
              <w:rPr>
                <w:rFonts w:ascii="Times New Roman" w:hAnsi="Times New Roman"/>
              </w:rPr>
            </w:pPr>
            <w:r w:rsidRPr="00154A22">
              <w:rPr>
                <w:rFonts w:ascii="Times New Roman" w:hAnsi="Times New Roman"/>
              </w:rPr>
              <w:t>1</w:t>
            </w:r>
          </w:p>
        </w:tc>
        <w:tc>
          <w:tcPr>
            <w:tcW w:w="2153" w:type="dxa"/>
            <w:tcBorders>
              <w:top w:val="single" w:sz="8" w:space="0" w:color="auto"/>
              <w:bottom w:val="single" w:sz="8" w:space="0" w:color="auto"/>
            </w:tcBorders>
            <w:vAlign w:val="center"/>
          </w:tcPr>
          <w:p w14:paraId="68BF32DE"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1100</w:t>
            </w:r>
          </w:p>
        </w:tc>
        <w:tc>
          <w:tcPr>
            <w:tcW w:w="2076" w:type="dxa"/>
            <w:tcBorders>
              <w:top w:val="single" w:sz="8" w:space="0" w:color="auto"/>
              <w:bottom w:val="single" w:sz="8" w:space="0" w:color="auto"/>
            </w:tcBorders>
            <w:vAlign w:val="center"/>
          </w:tcPr>
          <w:p w14:paraId="0A0F4E30"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0.009</w:t>
            </w:r>
          </w:p>
        </w:tc>
      </w:tr>
      <w:tr w:rsidR="00154A22" w14:paraId="670FB99D" w14:textId="77777777" w:rsidTr="00154A22">
        <w:trPr>
          <w:jc w:val="center"/>
        </w:trPr>
        <w:tc>
          <w:tcPr>
            <w:tcW w:w="491" w:type="dxa"/>
            <w:tcBorders>
              <w:top w:val="single" w:sz="8" w:space="0" w:color="auto"/>
              <w:bottom w:val="single" w:sz="8" w:space="0" w:color="auto"/>
            </w:tcBorders>
            <w:vAlign w:val="center"/>
          </w:tcPr>
          <w:p w14:paraId="47832FB5" w14:textId="77777777" w:rsidR="00154A22" w:rsidRPr="00154A22" w:rsidRDefault="00154A22" w:rsidP="00154A22">
            <w:pPr>
              <w:spacing w:after="0" w:line="240" w:lineRule="auto"/>
              <w:jc w:val="center"/>
              <w:rPr>
                <w:rFonts w:ascii="Times New Roman" w:hAnsi="Times New Roman"/>
              </w:rPr>
            </w:pPr>
            <w:r w:rsidRPr="00154A22">
              <w:rPr>
                <w:rFonts w:ascii="Times New Roman" w:hAnsi="Times New Roman"/>
              </w:rPr>
              <w:t>2</w:t>
            </w:r>
          </w:p>
        </w:tc>
        <w:tc>
          <w:tcPr>
            <w:tcW w:w="2153" w:type="dxa"/>
            <w:tcBorders>
              <w:top w:val="single" w:sz="8" w:space="0" w:color="auto"/>
              <w:bottom w:val="single" w:sz="8" w:space="0" w:color="auto"/>
            </w:tcBorders>
            <w:vAlign w:val="center"/>
          </w:tcPr>
          <w:p w14:paraId="0ECA1D75"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1075</w:t>
            </w:r>
          </w:p>
        </w:tc>
        <w:tc>
          <w:tcPr>
            <w:tcW w:w="2076" w:type="dxa"/>
            <w:tcBorders>
              <w:top w:val="single" w:sz="8" w:space="0" w:color="auto"/>
              <w:bottom w:val="single" w:sz="8" w:space="0" w:color="auto"/>
            </w:tcBorders>
            <w:vAlign w:val="center"/>
          </w:tcPr>
          <w:p w14:paraId="7AD8B7CA"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−0.023</w:t>
            </w:r>
          </w:p>
        </w:tc>
      </w:tr>
      <w:tr w:rsidR="00154A22" w14:paraId="1FFEA5EB" w14:textId="77777777" w:rsidTr="00154A22">
        <w:trPr>
          <w:jc w:val="center"/>
        </w:trPr>
        <w:tc>
          <w:tcPr>
            <w:tcW w:w="491" w:type="dxa"/>
            <w:tcBorders>
              <w:top w:val="single" w:sz="8" w:space="0" w:color="auto"/>
              <w:bottom w:val="single" w:sz="8" w:space="0" w:color="auto"/>
            </w:tcBorders>
            <w:vAlign w:val="center"/>
          </w:tcPr>
          <w:p w14:paraId="6150B831" w14:textId="77777777" w:rsidR="00154A22" w:rsidRPr="00154A22" w:rsidRDefault="00154A22" w:rsidP="00154A22">
            <w:pPr>
              <w:spacing w:after="0" w:line="240" w:lineRule="auto"/>
              <w:jc w:val="center"/>
              <w:rPr>
                <w:rFonts w:ascii="Times New Roman" w:hAnsi="Times New Roman"/>
              </w:rPr>
            </w:pPr>
            <w:r w:rsidRPr="00154A22">
              <w:rPr>
                <w:rFonts w:ascii="Cambria Math" w:hAnsi="Cambria Math" w:cs="Cambria Math"/>
              </w:rPr>
              <w:t>⋮</w:t>
            </w:r>
          </w:p>
        </w:tc>
        <w:tc>
          <w:tcPr>
            <w:tcW w:w="2153" w:type="dxa"/>
            <w:tcBorders>
              <w:top w:val="single" w:sz="8" w:space="0" w:color="auto"/>
              <w:bottom w:val="single" w:sz="8" w:space="0" w:color="auto"/>
            </w:tcBorders>
            <w:vAlign w:val="center"/>
          </w:tcPr>
          <w:p w14:paraId="70B708D0" w14:textId="77777777" w:rsidR="00154A22" w:rsidRPr="00154A22" w:rsidRDefault="00154A22" w:rsidP="00154A22">
            <w:pPr>
              <w:spacing w:after="0" w:line="240" w:lineRule="auto"/>
              <w:jc w:val="center"/>
              <w:rPr>
                <w:rFonts w:ascii="Times New Roman" w:hAnsi="Times New Roman"/>
                <w:lang w:val="en-US"/>
              </w:rPr>
            </w:pPr>
            <w:r w:rsidRPr="00154A22">
              <w:rPr>
                <w:rFonts w:ascii="Cambria Math" w:hAnsi="Cambria Math" w:cs="Cambria Math"/>
                <w:lang w:val="en-US"/>
              </w:rPr>
              <w:t>⋮</w:t>
            </w:r>
          </w:p>
        </w:tc>
        <w:tc>
          <w:tcPr>
            <w:tcW w:w="2076" w:type="dxa"/>
            <w:tcBorders>
              <w:top w:val="single" w:sz="8" w:space="0" w:color="auto"/>
              <w:bottom w:val="single" w:sz="8" w:space="0" w:color="auto"/>
            </w:tcBorders>
            <w:vAlign w:val="center"/>
          </w:tcPr>
          <w:p w14:paraId="38DA0BAC" w14:textId="77777777" w:rsidR="00154A22" w:rsidRPr="00154A22" w:rsidRDefault="00154A22" w:rsidP="00154A22">
            <w:pPr>
              <w:spacing w:after="0" w:line="240" w:lineRule="auto"/>
              <w:jc w:val="center"/>
              <w:rPr>
                <w:rFonts w:ascii="Times New Roman" w:hAnsi="Times New Roman"/>
                <w:lang w:val="en-US"/>
              </w:rPr>
            </w:pPr>
            <w:r w:rsidRPr="00154A22">
              <w:rPr>
                <w:rFonts w:ascii="Cambria Math" w:hAnsi="Cambria Math" w:cs="Cambria Math"/>
                <w:lang w:val="en-US"/>
              </w:rPr>
              <w:t>⋮</w:t>
            </w:r>
          </w:p>
        </w:tc>
      </w:tr>
      <w:tr w:rsidR="00154A22" w14:paraId="5478CEEE" w14:textId="77777777" w:rsidTr="00154A22">
        <w:trPr>
          <w:jc w:val="center"/>
        </w:trPr>
        <w:tc>
          <w:tcPr>
            <w:tcW w:w="491" w:type="dxa"/>
            <w:tcBorders>
              <w:top w:val="single" w:sz="8" w:space="0" w:color="auto"/>
              <w:bottom w:val="single" w:sz="8" w:space="0" w:color="auto"/>
            </w:tcBorders>
            <w:vAlign w:val="center"/>
          </w:tcPr>
          <w:p w14:paraId="072FF973" w14:textId="77777777" w:rsidR="00154A22" w:rsidRPr="00154A22" w:rsidRDefault="00154A22" w:rsidP="00154A22">
            <w:pPr>
              <w:spacing w:after="0" w:line="240" w:lineRule="auto"/>
              <w:jc w:val="center"/>
              <w:rPr>
                <w:rFonts w:ascii="Times New Roman" w:hAnsi="Times New Roman"/>
              </w:rPr>
            </w:pPr>
            <w:r w:rsidRPr="00154A22">
              <w:rPr>
                <w:rFonts w:ascii="Times New Roman" w:hAnsi="Times New Roman"/>
              </w:rPr>
              <w:t>44</w:t>
            </w:r>
          </w:p>
        </w:tc>
        <w:tc>
          <w:tcPr>
            <w:tcW w:w="2153" w:type="dxa"/>
            <w:tcBorders>
              <w:top w:val="single" w:sz="8" w:space="0" w:color="auto"/>
              <w:bottom w:val="single" w:sz="8" w:space="0" w:color="auto"/>
            </w:tcBorders>
            <w:vAlign w:val="center"/>
          </w:tcPr>
          <w:p w14:paraId="5681526B"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1265</w:t>
            </w:r>
          </w:p>
        </w:tc>
        <w:tc>
          <w:tcPr>
            <w:tcW w:w="2076" w:type="dxa"/>
            <w:tcBorders>
              <w:top w:val="single" w:sz="8" w:space="0" w:color="auto"/>
              <w:bottom w:val="single" w:sz="8" w:space="0" w:color="auto"/>
            </w:tcBorders>
            <w:vAlign w:val="center"/>
          </w:tcPr>
          <w:p w14:paraId="3A43C211"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−0.019</w:t>
            </w:r>
          </w:p>
        </w:tc>
      </w:tr>
      <w:tr w:rsidR="00154A22" w14:paraId="3464FDD5" w14:textId="77777777" w:rsidTr="00154A22">
        <w:trPr>
          <w:jc w:val="center"/>
        </w:trPr>
        <w:tc>
          <w:tcPr>
            <w:tcW w:w="491" w:type="dxa"/>
            <w:tcBorders>
              <w:top w:val="single" w:sz="8" w:space="0" w:color="auto"/>
              <w:bottom w:val="single" w:sz="8" w:space="0" w:color="auto"/>
            </w:tcBorders>
            <w:vAlign w:val="center"/>
          </w:tcPr>
          <w:p w14:paraId="39A7689D" w14:textId="77777777" w:rsidR="00154A22" w:rsidRPr="00154A22" w:rsidRDefault="00154A22" w:rsidP="00154A22">
            <w:pPr>
              <w:spacing w:after="0" w:line="240" w:lineRule="auto"/>
              <w:jc w:val="center"/>
              <w:rPr>
                <w:rFonts w:ascii="Times New Roman" w:hAnsi="Times New Roman"/>
              </w:rPr>
            </w:pPr>
            <w:r w:rsidRPr="00154A22">
              <w:rPr>
                <w:rFonts w:ascii="Times New Roman" w:hAnsi="Times New Roman"/>
              </w:rPr>
              <w:t>45</w:t>
            </w:r>
          </w:p>
        </w:tc>
        <w:tc>
          <w:tcPr>
            <w:tcW w:w="2153" w:type="dxa"/>
            <w:tcBorders>
              <w:top w:val="single" w:sz="8" w:space="0" w:color="auto"/>
              <w:bottom w:val="single" w:sz="8" w:space="0" w:color="auto"/>
            </w:tcBorders>
            <w:vAlign w:val="center"/>
          </w:tcPr>
          <w:p w14:paraId="666514F1"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1215</w:t>
            </w:r>
          </w:p>
        </w:tc>
        <w:tc>
          <w:tcPr>
            <w:tcW w:w="2076" w:type="dxa"/>
            <w:tcBorders>
              <w:top w:val="single" w:sz="8" w:space="0" w:color="auto"/>
              <w:bottom w:val="single" w:sz="8" w:space="0" w:color="auto"/>
            </w:tcBorders>
            <w:vAlign w:val="center"/>
          </w:tcPr>
          <w:p w14:paraId="4EE14D72"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−0.040</w:t>
            </w:r>
          </w:p>
        </w:tc>
      </w:tr>
      <w:tr w:rsidR="00154A22" w14:paraId="35BA5D09" w14:textId="77777777" w:rsidTr="00154A22">
        <w:trPr>
          <w:jc w:val="center"/>
        </w:trPr>
        <w:tc>
          <w:tcPr>
            <w:tcW w:w="491" w:type="dxa"/>
            <w:tcBorders>
              <w:top w:val="single" w:sz="8" w:space="0" w:color="auto"/>
              <w:bottom w:val="single" w:sz="8" w:space="0" w:color="auto"/>
            </w:tcBorders>
            <w:vAlign w:val="center"/>
          </w:tcPr>
          <w:p w14:paraId="216AB20B" w14:textId="77777777" w:rsidR="00154A22" w:rsidRPr="00154A22" w:rsidRDefault="00154A22" w:rsidP="00154A22">
            <w:pPr>
              <w:spacing w:after="0" w:line="240" w:lineRule="auto"/>
              <w:jc w:val="center"/>
              <w:rPr>
                <w:rFonts w:ascii="Times New Roman" w:hAnsi="Times New Roman"/>
              </w:rPr>
            </w:pPr>
          </w:p>
        </w:tc>
        <w:tc>
          <w:tcPr>
            <w:tcW w:w="2153" w:type="dxa"/>
            <w:tcBorders>
              <w:top w:val="single" w:sz="8" w:space="0" w:color="auto"/>
              <w:bottom w:val="single" w:sz="8" w:space="0" w:color="auto"/>
            </w:tcBorders>
            <w:vAlign w:val="center"/>
          </w:tcPr>
          <w:p w14:paraId="153D056C" w14:textId="3E641AA4" w:rsidR="00154A22" w:rsidRPr="00154A22" w:rsidRDefault="00D010C2" w:rsidP="00154A22">
            <w:pPr>
              <w:spacing w:after="0" w:line="240" w:lineRule="auto"/>
              <w:jc w:val="center"/>
              <w:rPr>
                <w:rFonts w:ascii="Times New Roman" w:hAnsi="Times New Roman"/>
                <w:lang w:val="en-US"/>
              </w:rPr>
            </w:pPr>
            <w:r w:rsidRPr="00D010C2">
              <w:rPr>
                <w:rFonts w:ascii="Times New Roman" w:hAnsi="Times New Roman"/>
                <w:lang w:val="en-US"/>
              </w:rPr>
              <w:t>Amount</w:t>
            </w:r>
          </w:p>
        </w:tc>
        <w:tc>
          <w:tcPr>
            <w:tcW w:w="2076" w:type="dxa"/>
            <w:tcBorders>
              <w:top w:val="single" w:sz="8" w:space="0" w:color="auto"/>
              <w:bottom w:val="single" w:sz="8" w:space="0" w:color="auto"/>
            </w:tcBorders>
            <w:vAlign w:val="center"/>
          </w:tcPr>
          <w:p w14:paraId="6105C744" w14:textId="77777777" w:rsidR="00154A22" w:rsidRPr="00154A22" w:rsidRDefault="00154A22" w:rsidP="00154A22">
            <w:pPr>
              <w:spacing w:after="0" w:line="240" w:lineRule="auto"/>
              <w:jc w:val="center"/>
              <w:rPr>
                <w:rFonts w:ascii="Times New Roman" w:hAnsi="Times New Roman"/>
                <w:lang w:val="en-US"/>
              </w:rPr>
            </w:pPr>
            <w:r w:rsidRPr="00154A22">
              <w:rPr>
                <w:rFonts w:ascii="Times New Roman" w:hAnsi="Times New Roman"/>
                <w:lang w:val="en-US"/>
              </w:rPr>
              <w:t>0.109</w:t>
            </w:r>
          </w:p>
        </w:tc>
      </w:tr>
    </w:tbl>
    <w:p w14:paraId="706D0615" w14:textId="77777777" w:rsidR="00154A22" w:rsidRDefault="00154A22" w:rsidP="00154A22">
      <w:pPr>
        <w:pStyle w:val="TableJoRMTT"/>
        <w:numPr>
          <w:ilvl w:val="0"/>
          <w:numId w:val="0"/>
        </w:numPr>
      </w:pPr>
    </w:p>
    <w:p w14:paraId="0EFE8494" w14:textId="042AD62E" w:rsidR="00C16D31" w:rsidRDefault="00876A19" w:rsidP="00C16D31">
      <w:pPr>
        <w:ind w:left="2880" w:firstLine="720"/>
        <w:jc w:val="both"/>
        <w:rPr>
          <w:rFonts w:eastAsiaTheme="minorEastAsia"/>
        </w:rPr>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t</m:t>
                  </m:r>
                </m:sub>
              </m:sSub>
            </m:e>
          </m:acc>
          <m:r>
            <w:rPr>
              <w:rFonts w:ascii="Cambria Math" w:hAnsi="Cambria Math"/>
            </w:rPr>
            <m:t xml:space="preserve">= </m:t>
          </m:r>
          <m:f>
            <m:fPr>
              <m:ctrlPr>
                <w:rPr>
                  <w:rFonts w:ascii="Cambria Math" w:hAnsi="Cambria Math"/>
                  <w:i/>
                </w:rPr>
              </m:ctrlPr>
            </m:fPr>
            <m:num>
              <m:r>
                <w:rPr>
                  <w:rFonts w:ascii="Cambria Math" w:hAnsi="Cambria Math"/>
                </w:rPr>
                <m:t>0.109</m:t>
              </m:r>
            </m:num>
            <m:den>
              <m:r>
                <w:rPr>
                  <w:rFonts w:ascii="Cambria Math" w:hAnsi="Cambria Math"/>
                </w:rPr>
                <m:t>45</m:t>
              </m:r>
            </m:den>
          </m:f>
        </m:oMath>
      </m:oMathPara>
      <w:bookmarkStart w:id="13" w:name="_Hlk21508272"/>
    </w:p>
    <w:p w14:paraId="5530E247" w14:textId="4F65A6B1" w:rsidR="00C16D31" w:rsidRDefault="00C16D31" w:rsidP="00C16D31">
      <w:pPr>
        <w:ind w:left="2160" w:firstLine="720"/>
        <w:jc w:val="both"/>
        <w:rPr>
          <w:rFonts w:ascii="Cambria Math" w:eastAsia="Times New Roman" w:hAnsi="Cambria Math"/>
          <w:color w:val="000000"/>
        </w:rPr>
      </w:pPr>
      <m:oMath>
        <m:r>
          <m:rPr>
            <m:sty m:val="p"/>
          </m:rPr>
          <w:rPr>
            <w:rFonts w:ascii="Cambria Math" w:hAnsi="Cambria Math"/>
            <w:color w:val="000000"/>
          </w:rPr>
          <m:t xml:space="preserve">      = </m:t>
        </m:r>
      </m:oMath>
      <w:r>
        <w:rPr>
          <w:rFonts w:ascii="Cambria Math" w:hAnsi="Cambria Math"/>
          <w:color w:val="000000"/>
        </w:rPr>
        <w:t>0.002</w:t>
      </w:r>
      <w:bookmarkEnd w:id="13"/>
    </w:p>
    <w:p w14:paraId="74A1C811" w14:textId="72E7C81B" w:rsidR="00154A22" w:rsidRDefault="00C16D31" w:rsidP="00C16D31">
      <w:pPr>
        <w:pStyle w:val="BodyTextJoRMTT"/>
      </w:pPr>
      <w:proofErr w:type="gramStart"/>
      <w:r w:rsidRPr="00C16D31">
        <w:t>So</w:t>
      </w:r>
      <w:proofErr w:type="gramEnd"/>
      <w:r w:rsidRPr="00C16D31">
        <w:t xml:space="preserve"> the estimated mean value of ln daily stock returns obtained is 0.002.</w:t>
      </w:r>
    </w:p>
    <w:p w14:paraId="190369CB" w14:textId="5A1008B7" w:rsidR="00C16D31" w:rsidRDefault="00C16D31" w:rsidP="00C16D31">
      <w:pPr>
        <w:pStyle w:val="SubsectionJoRMTT"/>
      </w:pPr>
      <w:r w:rsidRPr="00C16D31">
        <w:t>Calculating the stan</w:t>
      </w:r>
      <w:r>
        <w:t>dard deviation based on Table 3</w:t>
      </w:r>
    </w:p>
    <w:p w14:paraId="342B3C1B" w14:textId="0083E046" w:rsidR="00C16D31" w:rsidRDefault="00C16D31" w:rsidP="00C16D31">
      <w:pPr>
        <w:pStyle w:val="BodyTextJoRMTT"/>
        <w:rPr>
          <w:lang w:eastAsia="en-US"/>
        </w:rPr>
      </w:pPr>
      <w:r w:rsidRPr="00C16D31">
        <w:rPr>
          <w:lang w:eastAsia="en-US"/>
        </w:rPr>
        <w:t xml:space="preserve">If n is </w:t>
      </w:r>
      <w:r>
        <w:rPr>
          <w:lang w:eastAsia="en-US"/>
        </w:rPr>
        <w:t xml:space="preserve">the number of observed data,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m:t>
            </m:r>
          </m:sub>
        </m:sSub>
      </m:oMath>
      <w:r>
        <w:rPr>
          <w:lang w:eastAsia="en-US"/>
        </w:rPr>
        <w:t xml:space="preserve"> is the stock price return, </w:t>
      </w:r>
      <m:oMath>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R</m:t>
                </m:r>
              </m:e>
              <m:sub>
                <m:r>
                  <w:rPr>
                    <w:rFonts w:ascii="Cambria Math" w:hAnsi="Cambria Math"/>
                    <w:szCs w:val="22"/>
                  </w:rPr>
                  <m:t>t</m:t>
                </m:r>
              </m:sub>
            </m:sSub>
          </m:e>
        </m:acc>
        <m:r>
          <w:rPr>
            <w:rFonts w:ascii="Cambria Math" w:hAnsi="Cambria Math"/>
            <w:szCs w:val="22"/>
          </w:rPr>
          <m:t xml:space="preserve"> </m:t>
        </m:r>
      </m:oMath>
      <w:r>
        <w:rPr>
          <w:szCs w:val="22"/>
        </w:rPr>
        <w:t xml:space="preserve"> </w:t>
      </w:r>
      <w:r w:rsidRPr="00C16D31">
        <w:rPr>
          <w:lang w:eastAsia="en-US"/>
        </w:rPr>
        <w:t>is the es</w:t>
      </w:r>
      <w:r>
        <w:rPr>
          <w:lang w:eastAsia="en-US"/>
        </w:rPr>
        <w:t xml:space="preserve">timated mean of daily stocks, </w:t>
      </w:r>
      <m:oMath>
        <m:sSub>
          <m:sSubPr>
            <m:ctrlPr>
              <w:rPr>
                <w:rFonts w:ascii="Cambria Math" w:hAnsi="Cambria Math"/>
                <w:i/>
                <w:szCs w:val="22"/>
              </w:rPr>
            </m:ctrlPr>
          </m:sSubPr>
          <m:e>
            <m:r>
              <w:rPr>
                <w:rFonts w:ascii="Cambria Math" w:hAnsi="Cambria Math"/>
                <w:szCs w:val="22"/>
              </w:rPr>
              <m:t>SR</m:t>
            </m:r>
          </m:e>
          <m:sub>
            <m:r>
              <w:rPr>
                <w:rFonts w:ascii="Cambria Math" w:hAnsi="Cambria Math"/>
                <w:szCs w:val="22"/>
              </w:rPr>
              <m:t>t</m:t>
            </m:r>
          </m:sub>
        </m:sSub>
      </m:oMath>
      <w:r w:rsidRPr="00C16D31">
        <w:rPr>
          <w:lang w:eastAsia="en-US"/>
        </w:rPr>
        <w:t xml:space="preserve"> </w:t>
      </w:r>
      <w:r>
        <w:rPr>
          <w:lang w:eastAsia="en-US"/>
        </w:rPr>
        <w:t xml:space="preserve">is the standard deviation of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m:t>
            </m:r>
          </m:sub>
        </m:sSub>
      </m:oMath>
      <w:r w:rsidRPr="00C16D31">
        <w:rPr>
          <w:lang w:eastAsia="en-US"/>
        </w:rPr>
        <w:t>, so the formula to calculate the standard deviation of ln stock returns uses equation (4) so we get:</w:t>
      </w:r>
    </w:p>
    <w:p w14:paraId="0035427F" w14:textId="63653509" w:rsidR="00C16D31" w:rsidRPr="00C16D31" w:rsidRDefault="00C16D31" w:rsidP="00C16D31">
      <w:pPr>
        <w:pStyle w:val="BodyTextJoRMTT"/>
        <w:ind w:left="2160" w:firstLine="720"/>
      </w:pPr>
      <m:oMath>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45-1</m:t>
                </m:r>
              </m:den>
            </m:f>
            <m:sSup>
              <m:sSupPr>
                <m:ctrlPr>
                  <w:rPr>
                    <w:rFonts w:ascii="Cambria Math" w:hAnsi="Cambria Math"/>
                    <w:i/>
                  </w:rPr>
                </m:ctrlPr>
              </m:sSupPr>
              <m:e>
                <m:d>
                  <m:dPr>
                    <m:ctrlPr>
                      <w:rPr>
                        <w:rFonts w:ascii="Cambria Math" w:hAnsi="Cambria Math"/>
                        <w:i/>
                      </w:rPr>
                    </m:ctrlPr>
                  </m:dPr>
                  <m:e>
                    <m:r>
                      <m:rPr>
                        <m:sty m:val="p"/>
                      </m:rPr>
                      <w:rPr>
                        <w:rFonts w:ascii="Cambria Math" w:hAnsi="Cambria Math"/>
                      </w:rPr>
                      <m:t>0.109</m:t>
                    </m:r>
                    <m:r>
                      <w:rPr>
                        <w:rFonts w:ascii="Cambria Math" w:hAnsi="Cambria Math"/>
                      </w:rPr>
                      <m:t>-0.002</m:t>
                    </m:r>
                  </m:e>
                </m:d>
              </m:e>
              <m:sup>
                <m:r>
                  <w:rPr>
                    <w:rFonts w:ascii="Cambria Math" w:hAnsi="Cambria Math"/>
                  </w:rPr>
                  <m:t>2</m:t>
                </m:r>
              </m:sup>
            </m:sSup>
          </m:e>
        </m:rad>
      </m:oMath>
      <w:r w:rsidRPr="00C16D31">
        <w:t xml:space="preserve"> </w:t>
      </w:r>
    </w:p>
    <w:p w14:paraId="1644A4C2" w14:textId="18DEC3D0" w:rsidR="00C16D31" w:rsidRPr="00C16D31" w:rsidRDefault="00C16D31" w:rsidP="00C16D31">
      <w:pPr>
        <w:pStyle w:val="BodyTextJoRMTT"/>
        <w:ind w:left="2160" w:firstLine="720"/>
      </w:pPr>
      <m:oMath>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44</m:t>
                </m:r>
              </m:den>
            </m:f>
            <m:sSup>
              <m:sSupPr>
                <m:ctrlPr>
                  <w:rPr>
                    <w:rFonts w:ascii="Cambria Math" w:hAnsi="Cambria Math"/>
                    <w:i/>
                  </w:rPr>
                </m:ctrlPr>
              </m:sSupPr>
              <m:e>
                <m:d>
                  <m:dPr>
                    <m:ctrlPr>
                      <w:rPr>
                        <w:rFonts w:ascii="Cambria Math" w:hAnsi="Cambria Math"/>
                        <w:i/>
                      </w:rPr>
                    </m:ctrlPr>
                  </m:dPr>
                  <m:e>
                    <m:r>
                      <m:rPr>
                        <m:sty m:val="p"/>
                      </m:rPr>
                      <w:rPr>
                        <w:rFonts w:ascii="Cambria Math" w:hAnsi="Cambria Math"/>
                      </w:rPr>
                      <m:t>0.109</m:t>
                    </m:r>
                    <m:r>
                      <w:rPr>
                        <w:rFonts w:ascii="Cambria Math" w:hAnsi="Cambria Math"/>
                      </w:rPr>
                      <m:t>-0.002</m:t>
                    </m:r>
                  </m:e>
                </m:d>
              </m:e>
              <m:sup>
                <m:r>
                  <w:rPr>
                    <w:rFonts w:ascii="Cambria Math" w:hAnsi="Cambria Math"/>
                  </w:rPr>
                  <m:t>2</m:t>
                </m:r>
              </m:sup>
            </m:sSup>
          </m:e>
        </m:rad>
      </m:oMath>
      <w:r w:rsidRPr="00C16D31">
        <w:t xml:space="preserve"> </w:t>
      </w:r>
    </w:p>
    <w:p w14:paraId="627156CE" w14:textId="64B20C05" w:rsidR="00C16D31" w:rsidRPr="00C16D31" w:rsidRDefault="00C16D31" w:rsidP="00C16D31">
      <w:pPr>
        <w:pStyle w:val="BodyTextJoRMTT"/>
        <w:ind w:left="2160" w:firstLine="720"/>
      </w:pPr>
      <m:oMath>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44</m:t>
                </m:r>
              </m:den>
            </m:f>
            <m:sSup>
              <m:sSupPr>
                <m:ctrlPr>
                  <w:rPr>
                    <w:rFonts w:ascii="Cambria Math" w:hAnsi="Cambria Math"/>
                    <w:i/>
                  </w:rPr>
                </m:ctrlPr>
              </m:sSupPr>
              <m:e>
                <m:d>
                  <m:dPr>
                    <m:ctrlPr>
                      <w:rPr>
                        <w:rFonts w:ascii="Cambria Math" w:hAnsi="Cambria Math"/>
                        <w:i/>
                      </w:rPr>
                    </m:ctrlPr>
                  </m:dPr>
                  <m:e>
                    <m:r>
                      <m:rPr>
                        <m:sty m:val="p"/>
                      </m:rPr>
                      <w:rPr>
                        <w:rFonts w:ascii="Cambria Math" w:hAnsi="Cambria Math"/>
                      </w:rPr>
                      <m:t>0.107</m:t>
                    </m:r>
                  </m:e>
                </m:d>
              </m:e>
              <m:sup>
                <m:r>
                  <w:rPr>
                    <w:rFonts w:ascii="Cambria Math" w:hAnsi="Cambria Math"/>
                  </w:rPr>
                  <m:t>2</m:t>
                </m:r>
              </m:sup>
            </m:sSup>
          </m:e>
        </m:rad>
      </m:oMath>
      <w:r w:rsidRPr="00C16D31">
        <w:t xml:space="preserve"> </w:t>
      </w:r>
    </w:p>
    <w:p w14:paraId="311C0B1D" w14:textId="6C03C8AC" w:rsidR="00C16D31" w:rsidRPr="00C16D31" w:rsidRDefault="00C16D31" w:rsidP="00C16D31">
      <w:pPr>
        <w:pStyle w:val="BodyTextJoRMTT"/>
        <w:ind w:left="2160" w:firstLine="720"/>
      </w:pPr>
      <m:oMath>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44</m:t>
                </m:r>
              </m:den>
            </m:f>
            <m:d>
              <m:dPr>
                <m:ctrlPr>
                  <w:rPr>
                    <w:rFonts w:ascii="Cambria Math" w:hAnsi="Cambria Math"/>
                    <w:i/>
                  </w:rPr>
                </m:ctrlPr>
              </m:dPr>
              <m:e>
                <m:r>
                  <w:rPr>
                    <w:rFonts w:ascii="Cambria Math" w:hAnsi="Cambria Math"/>
                  </w:rPr>
                  <m:t>0.011449</m:t>
                </m:r>
              </m:e>
            </m:d>
          </m:e>
        </m:rad>
      </m:oMath>
      <w:r w:rsidRPr="00C16D31">
        <w:t xml:space="preserve">   </w:t>
      </w:r>
    </w:p>
    <w:p w14:paraId="1BE32144" w14:textId="5FDB66AC" w:rsidR="00C16D31" w:rsidRPr="00C16D31" w:rsidRDefault="00C16D31" w:rsidP="00C16D31">
      <w:pPr>
        <w:pStyle w:val="BodyTextJoRMTT"/>
        <w:ind w:left="2880" w:firstLine="720"/>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rad>
            <m:radPr>
              <m:degHide m:val="1"/>
              <m:ctrlPr>
                <w:rPr>
                  <w:rFonts w:ascii="Cambria Math" w:hAnsi="Cambria Math"/>
                  <w:i/>
                </w:rPr>
              </m:ctrlPr>
            </m:radPr>
            <m:deg/>
            <m:e>
              <m:r>
                <w:rPr>
                  <w:rFonts w:ascii="Cambria Math" w:hAnsi="Cambria Math"/>
                </w:rPr>
                <m:t>0.000260205</m:t>
              </m:r>
            </m:e>
          </m:rad>
        </m:oMath>
      </m:oMathPara>
    </w:p>
    <w:p w14:paraId="737FFD59" w14:textId="3AB9BC40" w:rsidR="00C16D31" w:rsidRPr="00C16D31" w:rsidRDefault="00C16D31" w:rsidP="00C16D31">
      <w:pPr>
        <w:pStyle w:val="BodyTextJoRMTT"/>
        <w:ind w:left="2160" w:firstLine="720"/>
        <w:rPr>
          <w:iCs/>
        </w:rPr>
      </w:pPr>
      <m:oMath>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oMath>
      <w:r w:rsidRPr="00C16D31">
        <w:t>0.016130857</w:t>
      </w:r>
    </w:p>
    <w:p w14:paraId="4905962D" w14:textId="188B2C81" w:rsidR="00C16D31" w:rsidRDefault="00C16D31" w:rsidP="00C16D31">
      <w:pPr>
        <w:pStyle w:val="BodyTextJoRMTT"/>
        <w:rPr>
          <w:lang w:eastAsia="en-US"/>
        </w:rPr>
      </w:pPr>
      <w:proofErr w:type="gramStart"/>
      <w:r w:rsidRPr="00C16D31">
        <w:rPr>
          <w:lang w:eastAsia="en-US"/>
        </w:rPr>
        <w:t>So</w:t>
      </w:r>
      <w:proofErr w:type="gramEnd"/>
      <w:r w:rsidRPr="00C16D31">
        <w:rPr>
          <w:lang w:eastAsia="en-US"/>
        </w:rPr>
        <w:t xml:space="preserve"> the standard deviation value is 0.016130857.</w:t>
      </w:r>
    </w:p>
    <w:p w14:paraId="384F4E5A" w14:textId="69A1C16B" w:rsidR="00C16D31" w:rsidRDefault="00C16D31" w:rsidP="00C16D31">
      <w:pPr>
        <w:pStyle w:val="SubsectionJoRMTT"/>
      </w:pPr>
      <w:r w:rsidRPr="00C16D31">
        <w:t>Stock Price Volatility</w:t>
      </w:r>
    </w:p>
    <w:p w14:paraId="2E371E44" w14:textId="5AEDC1B1" w:rsidR="00C16D31" w:rsidRDefault="00C16D31" w:rsidP="00C16D31">
      <w:pPr>
        <w:pStyle w:val="BodyTextJoRMTT"/>
        <w:rPr>
          <w:lang w:eastAsia="en-US"/>
        </w:rPr>
      </w:pPr>
      <w:r w:rsidRPr="00C16D31">
        <w:rPr>
          <w:lang w:eastAsia="en-US"/>
        </w:rPr>
        <w:t>If</w:t>
      </w:r>
      <w:r>
        <w:rPr>
          <w:lang w:eastAsia="en-US"/>
        </w:rPr>
        <w:t xml:space="preserve"> </w:t>
      </w:r>
      <m:oMath>
        <m:r>
          <w:rPr>
            <w:rFonts w:ascii="Cambria Math" w:hAnsi="Cambria Math"/>
          </w:rPr>
          <m:t>σ</m:t>
        </m:r>
      </m:oMath>
      <w:r w:rsidRPr="00C16D31">
        <w:rPr>
          <w:lang w:eastAsia="en-US"/>
        </w:rPr>
        <w:t xml:space="preserve"> is stock price volatility, </w:t>
      </w:r>
      <m:oMath>
        <m:r>
          <w:rPr>
            <w:rFonts w:ascii="Cambria Math" w:hAnsi="Cambria Math"/>
          </w:rPr>
          <m:t>τ</m:t>
        </m:r>
      </m:oMath>
      <w:r>
        <w:t xml:space="preserve"> </w:t>
      </w:r>
      <w:r>
        <w:rPr>
          <w:lang w:eastAsia="en-US"/>
        </w:rPr>
        <w:t xml:space="preserve">is obtained by the formula </w:t>
      </w:r>
      <m:oMath>
        <m:f>
          <m:fPr>
            <m:ctrlPr>
              <w:rPr>
                <w:rFonts w:ascii="Cambria Math" w:hAnsi="Cambria Math"/>
                <w:i/>
                <w:sz w:val="24"/>
                <w:szCs w:val="24"/>
              </w:rPr>
            </m:ctrlPr>
          </m:fPr>
          <m:num>
            <m:r>
              <w:rPr>
                <w:rFonts w:ascii="Cambria Math" w:hAnsi="Cambria Math"/>
              </w:rPr>
              <m:t>1</m:t>
            </m:r>
          </m:num>
          <m:den>
            <m:r>
              <w:rPr>
                <w:rFonts w:ascii="Cambria Math" w:hAnsi="Cambria Math"/>
              </w:rPr>
              <m:t>T</m:t>
            </m:r>
          </m:den>
        </m:f>
      </m:oMath>
      <w:r w:rsidRPr="00C16D31">
        <w:rPr>
          <w:lang w:eastAsia="en-US"/>
        </w:rPr>
        <w:t xml:space="preserve">, where </w:t>
      </w:r>
      <m:oMath>
        <m:r>
          <w:rPr>
            <w:rFonts w:ascii="Cambria Math" w:hAnsi="Cambria Math"/>
            <w:sz w:val="24"/>
            <w:szCs w:val="24"/>
          </w:rPr>
          <m:t xml:space="preserve">T </m:t>
        </m:r>
      </m:oMath>
      <w:r w:rsidRPr="00C16D31">
        <w:rPr>
          <w:lang w:eastAsia="en-US"/>
        </w:rPr>
        <w:t>is the number of trading days in one year, so equation (5) can be used to calculate stock price volatility. Where</w:t>
      </w:r>
      <w:r>
        <w:rPr>
          <w:lang w:eastAsia="en-US"/>
        </w:rPr>
        <w:t xml:space="preserve"> </w:t>
      </w:r>
      <m:oMath>
        <m:r>
          <w:rPr>
            <w:rFonts w:ascii="Cambria Math" w:hAnsi="Cambria Math"/>
          </w:rPr>
          <m:t>τ=</m:t>
        </m:r>
        <m:f>
          <m:fPr>
            <m:ctrlPr>
              <w:rPr>
                <w:rFonts w:ascii="Cambria Math" w:hAnsi="Cambria Math"/>
                <w:i/>
                <w:sz w:val="24"/>
                <w:szCs w:val="24"/>
              </w:rPr>
            </m:ctrlPr>
          </m:fPr>
          <m:num>
            <m:r>
              <w:rPr>
                <w:rFonts w:ascii="Cambria Math" w:hAnsi="Cambria Math"/>
              </w:rPr>
              <m:t>1</m:t>
            </m:r>
          </m:num>
          <m:den>
            <m:r>
              <w:rPr>
                <w:rFonts w:ascii="Cambria Math" w:hAnsi="Cambria Math"/>
              </w:rPr>
              <m:t>T</m:t>
            </m:r>
          </m:den>
        </m:f>
      </m:oMath>
      <w:r>
        <w:rPr>
          <w:lang w:eastAsia="en-US"/>
        </w:rPr>
        <w:t xml:space="preserve">, </w:t>
      </w:r>
      <m:oMath>
        <m:r>
          <w:rPr>
            <w:rFonts w:ascii="Cambria Math" w:hAnsi="Cambria Math"/>
            <w:lang w:eastAsia="en-US"/>
          </w:rPr>
          <m:t xml:space="preserve">T= </m:t>
        </m:r>
      </m:oMath>
      <w:r w:rsidRPr="00C16D31">
        <w:rPr>
          <w:lang w:eastAsia="en-US"/>
        </w:rPr>
        <w:t>246 trading days for one year that is active in the capital market, so we get:</w:t>
      </w:r>
    </w:p>
    <w:p w14:paraId="44BE61E1" w14:textId="41119F5B" w:rsidR="00C16D31" w:rsidRPr="00C16D31" w:rsidRDefault="00C16D31" w:rsidP="00C16D31">
      <w:pPr>
        <w:pStyle w:val="BodyTextJoRMTT"/>
        <w:ind w:left="2160" w:firstLine="720"/>
      </w:pPr>
      <m:oMath>
        <m:r>
          <w:rPr>
            <w:rFonts w:ascii="Cambria Math" w:hAnsi="Cambria Math"/>
          </w:rPr>
          <m:t>σ=</m:t>
        </m:r>
        <m:f>
          <m:fPr>
            <m:ctrlPr>
              <w:rPr>
                <w:rFonts w:ascii="Cambria Math" w:hAnsi="Cambria Math"/>
                <w:i/>
              </w:rPr>
            </m:ctrlPr>
          </m:fPr>
          <m:num>
            <m:r>
              <w:rPr>
                <w:rFonts w:ascii="Cambria Math" w:hAnsi="Cambria Math"/>
              </w:rPr>
              <m:t>0.016130857</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246</m:t>
                    </m:r>
                  </m:den>
                </m:f>
              </m:e>
            </m:rad>
          </m:den>
        </m:f>
      </m:oMath>
      <w:r w:rsidRPr="00C16D31">
        <w:t xml:space="preserve"> </w:t>
      </w:r>
    </w:p>
    <w:p w14:paraId="56BDD0AD" w14:textId="3EDE09C9" w:rsidR="00C16D31" w:rsidRPr="00C16D31" w:rsidRDefault="00C16D31" w:rsidP="00C16D31">
      <w:pPr>
        <w:pStyle w:val="BodyTextJoRMTT"/>
        <w:ind w:left="2160" w:firstLine="720"/>
      </w:pPr>
      <w:bookmarkStart w:id="14" w:name="_Hlk23148819"/>
      <m:oMath>
        <m:r>
          <w:rPr>
            <w:rFonts w:ascii="Cambria Math" w:hAnsi="Cambria Math"/>
          </w:rPr>
          <m:t>σ=</m:t>
        </m:r>
        <w:bookmarkEnd w:id="14"/>
        <m:f>
          <m:fPr>
            <m:ctrlPr>
              <w:rPr>
                <w:rFonts w:ascii="Cambria Math" w:hAnsi="Cambria Math"/>
                <w:i/>
              </w:rPr>
            </m:ctrlPr>
          </m:fPr>
          <m:num>
            <m:r>
              <w:rPr>
                <w:rFonts w:ascii="Cambria Math" w:hAnsi="Cambria Math"/>
              </w:rPr>
              <m:t>0.016130857</m:t>
            </m:r>
          </m:num>
          <m:den>
            <m:r>
              <w:rPr>
                <w:rFonts w:ascii="Cambria Math" w:hAnsi="Cambria Math"/>
              </w:rPr>
              <m:t>0.063757671</m:t>
            </m:r>
          </m:den>
        </m:f>
      </m:oMath>
      <w:r w:rsidRPr="00C16D31">
        <w:t xml:space="preserve"> </w:t>
      </w:r>
    </w:p>
    <w:p w14:paraId="55512A13" w14:textId="033B8C3E" w:rsidR="00C16D31" w:rsidRDefault="00C16D31" w:rsidP="00C16D31">
      <w:pPr>
        <w:pStyle w:val="BodyTextJoRMTT"/>
        <w:ind w:left="2160" w:firstLine="720"/>
      </w:pPr>
      <m:oMath>
        <m:r>
          <w:rPr>
            <w:rFonts w:ascii="Cambria Math" w:hAnsi="Cambria Math"/>
          </w:rPr>
          <m:t>σ=</m:t>
        </m:r>
      </m:oMath>
      <w:r w:rsidRPr="00C16D31">
        <w:t xml:space="preserve"> 0.25300</w:t>
      </w:r>
    </w:p>
    <w:p w14:paraId="6E2C8E4C" w14:textId="25C7F62B" w:rsidR="00C16D31" w:rsidRDefault="00C16D31" w:rsidP="00C16D31">
      <w:pPr>
        <w:pStyle w:val="BodyTextJoRMTT"/>
        <w:rPr>
          <w:lang w:eastAsia="en-US"/>
        </w:rPr>
      </w:pPr>
      <w:proofErr w:type="gramStart"/>
      <w:r>
        <w:rPr>
          <w:lang w:eastAsia="en-US"/>
        </w:rPr>
        <w:t>So</w:t>
      </w:r>
      <w:proofErr w:type="gramEnd"/>
      <w:r>
        <w:rPr>
          <w:lang w:eastAsia="en-US"/>
        </w:rPr>
        <w:t xml:space="preserve"> the value of stock price volatility is 0.25300.</w:t>
      </w:r>
    </w:p>
    <w:p w14:paraId="2962806D" w14:textId="1AEF5BCB" w:rsidR="00C16D31" w:rsidRDefault="00C16D31" w:rsidP="00C16D31">
      <w:pPr>
        <w:pStyle w:val="SubsectionJoRMTT"/>
      </w:pPr>
      <w:r w:rsidRPr="00C16D31">
        <w:t>Risk Free Interest Rate</w:t>
      </w:r>
    </w:p>
    <w:p w14:paraId="2E851239" w14:textId="45EEED5F" w:rsidR="00D010C2" w:rsidRDefault="00C16D31" w:rsidP="00C16D31">
      <w:pPr>
        <w:pStyle w:val="BodyTextJoRMTT"/>
        <w:rPr>
          <w:lang w:eastAsia="en-US"/>
        </w:rPr>
      </w:pPr>
      <w:r w:rsidRPr="00C16D31">
        <w:rPr>
          <w:lang w:eastAsia="en-US"/>
        </w:rPr>
        <w:t>The risk-free interest rate is obtained from the average interest rate for Bank Indonesia Certificates (SBI) for the duration of the study which is tested per month. The research time is three months, starting from July 2019 to September 2019.</w:t>
      </w:r>
    </w:p>
    <w:p w14:paraId="7AF0E1A4" w14:textId="27BAAAFC" w:rsidR="00D010C2" w:rsidRDefault="00D010C2" w:rsidP="00D010C2">
      <w:pPr>
        <w:pStyle w:val="TableJoRMTT"/>
        <w:jc w:val="center"/>
      </w:pPr>
      <w:r>
        <w:t xml:space="preserve">Stock </w:t>
      </w:r>
      <w:r w:rsidRPr="00D010C2">
        <w:t>Bank Indonesia Interest Rate</w:t>
      </w:r>
    </w:p>
    <w:tbl>
      <w:tblPr>
        <w:tblW w:w="5431" w:type="dxa"/>
        <w:jc w:val="center"/>
        <w:tblLayout w:type="fixed"/>
        <w:tblLook w:val="0000" w:firstRow="0" w:lastRow="0" w:firstColumn="0" w:lastColumn="0" w:noHBand="0" w:noVBand="0"/>
      </w:tblPr>
      <w:tblGrid>
        <w:gridCol w:w="1229"/>
        <w:gridCol w:w="2126"/>
        <w:gridCol w:w="2076"/>
      </w:tblGrid>
      <w:tr w:rsidR="00D010C2" w14:paraId="3801E93A" w14:textId="77777777" w:rsidTr="00D010C2">
        <w:trPr>
          <w:jc w:val="center"/>
        </w:trPr>
        <w:tc>
          <w:tcPr>
            <w:tcW w:w="1229" w:type="dxa"/>
            <w:tcBorders>
              <w:top w:val="single" w:sz="8" w:space="0" w:color="auto"/>
              <w:bottom w:val="single" w:sz="8" w:space="0" w:color="auto"/>
            </w:tcBorders>
            <w:vAlign w:val="center"/>
          </w:tcPr>
          <w:p w14:paraId="6773425F" w14:textId="77777777" w:rsidR="00D010C2" w:rsidRPr="00D010C2" w:rsidRDefault="00D010C2" w:rsidP="00D010C2">
            <w:pPr>
              <w:spacing w:after="0" w:line="240" w:lineRule="auto"/>
              <w:rPr>
                <w:rFonts w:ascii="Times New Roman" w:hAnsi="Times New Roman"/>
              </w:rPr>
            </w:pPr>
            <w:r w:rsidRPr="00D010C2">
              <w:rPr>
                <w:rFonts w:ascii="Times New Roman" w:hAnsi="Times New Roman"/>
              </w:rPr>
              <w:t>No</w:t>
            </w:r>
          </w:p>
        </w:tc>
        <w:tc>
          <w:tcPr>
            <w:tcW w:w="2126" w:type="dxa"/>
            <w:tcBorders>
              <w:top w:val="single" w:sz="8" w:space="0" w:color="auto"/>
              <w:bottom w:val="single" w:sz="8" w:space="0" w:color="auto"/>
            </w:tcBorders>
            <w:vAlign w:val="center"/>
          </w:tcPr>
          <w:p w14:paraId="4BC62D59" w14:textId="52DD3B49"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Date</w:t>
            </w:r>
          </w:p>
        </w:tc>
        <w:tc>
          <w:tcPr>
            <w:tcW w:w="2076" w:type="dxa"/>
            <w:tcBorders>
              <w:top w:val="single" w:sz="8" w:space="0" w:color="auto"/>
              <w:bottom w:val="single" w:sz="8" w:space="0" w:color="auto"/>
            </w:tcBorders>
            <w:vAlign w:val="center"/>
          </w:tcPr>
          <w:p w14:paraId="0CC68C52"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BI 7-Day Repo Rate</w:t>
            </w:r>
          </w:p>
        </w:tc>
      </w:tr>
      <w:tr w:rsidR="00D010C2" w14:paraId="46943CCF" w14:textId="77777777" w:rsidTr="00D010C2">
        <w:trPr>
          <w:jc w:val="center"/>
        </w:trPr>
        <w:tc>
          <w:tcPr>
            <w:tcW w:w="1229" w:type="dxa"/>
            <w:tcBorders>
              <w:top w:val="single" w:sz="8" w:space="0" w:color="auto"/>
              <w:bottom w:val="single" w:sz="8" w:space="0" w:color="auto"/>
            </w:tcBorders>
            <w:vAlign w:val="center"/>
          </w:tcPr>
          <w:p w14:paraId="3C5D1BD4" w14:textId="77777777" w:rsidR="00D010C2" w:rsidRPr="00D010C2" w:rsidRDefault="00D010C2" w:rsidP="00D010C2">
            <w:pPr>
              <w:spacing w:after="0" w:line="240" w:lineRule="auto"/>
              <w:rPr>
                <w:rFonts w:ascii="Times New Roman" w:hAnsi="Times New Roman"/>
              </w:rPr>
            </w:pPr>
            <w:r w:rsidRPr="00D010C2">
              <w:rPr>
                <w:rFonts w:ascii="Times New Roman" w:hAnsi="Times New Roman"/>
              </w:rPr>
              <w:t>1</w:t>
            </w:r>
          </w:p>
        </w:tc>
        <w:tc>
          <w:tcPr>
            <w:tcW w:w="2126" w:type="dxa"/>
            <w:tcBorders>
              <w:top w:val="single" w:sz="8" w:space="0" w:color="auto"/>
              <w:bottom w:val="single" w:sz="8" w:space="0" w:color="auto"/>
            </w:tcBorders>
            <w:vAlign w:val="center"/>
          </w:tcPr>
          <w:p w14:paraId="5B0171F9"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 xml:space="preserve">18 </w:t>
            </w:r>
            <w:proofErr w:type="spellStart"/>
            <w:r w:rsidRPr="00D010C2">
              <w:rPr>
                <w:rFonts w:ascii="Times New Roman" w:hAnsi="Times New Roman"/>
                <w:lang w:val="en-US"/>
              </w:rPr>
              <w:t>Juli</w:t>
            </w:r>
            <w:proofErr w:type="spellEnd"/>
            <w:r w:rsidRPr="00D010C2">
              <w:rPr>
                <w:rFonts w:ascii="Times New Roman" w:hAnsi="Times New Roman"/>
                <w:lang w:val="en-US"/>
              </w:rPr>
              <w:t xml:space="preserve"> 2019</w:t>
            </w:r>
          </w:p>
        </w:tc>
        <w:tc>
          <w:tcPr>
            <w:tcW w:w="2076" w:type="dxa"/>
            <w:tcBorders>
              <w:top w:val="single" w:sz="8" w:space="0" w:color="auto"/>
              <w:bottom w:val="single" w:sz="8" w:space="0" w:color="auto"/>
            </w:tcBorders>
            <w:vAlign w:val="center"/>
          </w:tcPr>
          <w:p w14:paraId="617E551E"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5.75 %</w:t>
            </w:r>
          </w:p>
        </w:tc>
      </w:tr>
      <w:tr w:rsidR="00D010C2" w14:paraId="4074FB21" w14:textId="77777777" w:rsidTr="00D010C2">
        <w:trPr>
          <w:jc w:val="center"/>
        </w:trPr>
        <w:tc>
          <w:tcPr>
            <w:tcW w:w="1229" w:type="dxa"/>
            <w:tcBorders>
              <w:top w:val="single" w:sz="8" w:space="0" w:color="auto"/>
              <w:bottom w:val="single" w:sz="8" w:space="0" w:color="auto"/>
            </w:tcBorders>
            <w:vAlign w:val="center"/>
          </w:tcPr>
          <w:p w14:paraId="3FEDB408" w14:textId="77777777" w:rsidR="00D010C2" w:rsidRPr="00D010C2" w:rsidRDefault="00D010C2" w:rsidP="00D010C2">
            <w:pPr>
              <w:spacing w:after="0" w:line="240" w:lineRule="auto"/>
              <w:rPr>
                <w:rFonts w:ascii="Times New Roman" w:hAnsi="Times New Roman"/>
              </w:rPr>
            </w:pPr>
            <w:r w:rsidRPr="00D010C2">
              <w:rPr>
                <w:rFonts w:ascii="Times New Roman" w:hAnsi="Times New Roman"/>
              </w:rPr>
              <w:t>2</w:t>
            </w:r>
          </w:p>
        </w:tc>
        <w:tc>
          <w:tcPr>
            <w:tcW w:w="2126" w:type="dxa"/>
            <w:tcBorders>
              <w:top w:val="single" w:sz="8" w:space="0" w:color="auto"/>
              <w:bottom w:val="single" w:sz="8" w:space="0" w:color="auto"/>
            </w:tcBorders>
            <w:vAlign w:val="center"/>
          </w:tcPr>
          <w:p w14:paraId="1D2060CA"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 xml:space="preserve">22 </w:t>
            </w:r>
            <w:proofErr w:type="spellStart"/>
            <w:r w:rsidRPr="00D010C2">
              <w:rPr>
                <w:rFonts w:ascii="Times New Roman" w:hAnsi="Times New Roman"/>
                <w:lang w:val="en-US"/>
              </w:rPr>
              <w:t>Agustus</w:t>
            </w:r>
            <w:proofErr w:type="spellEnd"/>
            <w:r w:rsidRPr="00D010C2">
              <w:rPr>
                <w:rFonts w:ascii="Times New Roman" w:hAnsi="Times New Roman"/>
                <w:lang w:val="en-US"/>
              </w:rPr>
              <w:t xml:space="preserve"> 2019</w:t>
            </w:r>
          </w:p>
        </w:tc>
        <w:tc>
          <w:tcPr>
            <w:tcW w:w="2076" w:type="dxa"/>
            <w:tcBorders>
              <w:top w:val="single" w:sz="8" w:space="0" w:color="auto"/>
              <w:bottom w:val="single" w:sz="8" w:space="0" w:color="auto"/>
            </w:tcBorders>
            <w:vAlign w:val="center"/>
          </w:tcPr>
          <w:p w14:paraId="7E2DDC9A"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5.50 %</w:t>
            </w:r>
          </w:p>
        </w:tc>
      </w:tr>
      <w:tr w:rsidR="00D010C2" w14:paraId="3E905A00" w14:textId="77777777" w:rsidTr="00D010C2">
        <w:trPr>
          <w:jc w:val="center"/>
        </w:trPr>
        <w:tc>
          <w:tcPr>
            <w:tcW w:w="1229" w:type="dxa"/>
            <w:tcBorders>
              <w:top w:val="single" w:sz="8" w:space="0" w:color="auto"/>
              <w:bottom w:val="single" w:sz="8" w:space="0" w:color="auto"/>
            </w:tcBorders>
            <w:vAlign w:val="center"/>
          </w:tcPr>
          <w:p w14:paraId="62D2EC24" w14:textId="77777777" w:rsidR="00D010C2" w:rsidRPr="00D010C2" w:rsidRDefault="00D010C2" w:rsidP="00D010C2">
            <w:pPr>
              <w:spacing w:after="0" w:line="240" w:lineRule="auto"/>
              <w:rPr>
                <w:rFonts w:ascii="Times New Roman" w:hAnsi="Times New Roman"/>
              </w:rPr>
            </w:pPr>
            <w:r w:rsidRPr="00D010C2">
              <w:rPr>
                <w:rFonts w:ascii="Times New Roman" w:hAnsi="Times New Roman"/>
              </w:rPr>
              <w:t>3</w:t>
            </w:r>
          </w:p>
        </w:tc>
        <w:tc>
          <w:tcPr>
            <w:tcW w:w="2126" w:type="dxa"/>
            <w:tcBorders>
              <w:top w:val="single" w:sz="8" w:space="0" w:color="auto"/>
              <w:bottom w:val="single" w:sz="8" w:space="0" w:color="auto"/>
            </w:tcBorders>
            <w:vAlign w:val="center"/>
          </w:tcPr>
          <w:p w14:paraId="50BA0209"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19 September 2019</w:t>
            </w:r>
          </w:p>
        </w:tc>
        <w:tc>
          <w:tcPr>
            <w:tcW w:w="2076" w:type="dxa"/>
            <w:tcBorders>
              <w:top w:val="single" w:sz="8" w:space="0" w:color="auto"/>
              <w:bottom w:val="single" w:sz="8" w:space="0" w:color="auto"/>
            </w:tcBorders>
            <w:vAlign w:val="center"/>
          </w:tcPr>
          <w:p w14:paraId="0AECEEC3"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5.25 %</w:t>
            </w:r>
          </w:p>
        </w:tc>
      </w:tr>
      <w:tr w:rsidR="00D010C2" w14:paraId="76A5C7DD" w14:textId="77777777" w:rsidTr="00D010C2">
        <w:trPr>
          <w:jc w:val="center"/>
        </w:trPr>
        <w:tc>
          <w:tcPr>
            <w:tcW w:w="1229" w:type="dxa"/>
            <w:tcBorders>
              <w:top w:val="single" w:sz="8" w:space="0" w:color="auto"/>
              <w:bottom w:val="single" w:sz="8" w:space="0" w:color="auto"/>
            </w:tcBorders>
            <w:vAlign w:val="center"/>
          </w:tcPr>
          <w:p w14:paraId="42D97D74" w14:textId="248855EC" w:rsidR="00D010C2" w:rsidRPr="00D010C2" w:rsidRDefault="00D010C2" w:rsidP="00D010C2">
            <w:pPr>
              <w:spacing w:after="0" w:line="240" w:lineRule="auto"/>
              <w:rPr>
                <w:rFonts w:ascii="Times New Roman" w:hAnsi="Times New Roman"/>
              </w:rPr>
            </w:pPr>
            <w:r w:rsidRPr="00D010C2">
              <w:rPr>
                <w:rFonts w:ascii="Times New Roman" w:hAnsi="Times New Roman"/>
              </w:rPr>
              <w:t>Amount</w:t>
            </w:r>
          </w:p>
        </w:tc>
        <w:tc>
          <w:tcPr>
            <w:tcW w:w="2126" w:type="dxa"/>
            <w:tcBorders>
              <w:top w:val="single" w:sz="8" w:space="0" w:color="auto"/>
              <w:bottom w:val="single" w:sz="8" w:space="0" w:color="auto"/>
            </w:tcBorders>
            <w:vAlign w:val="center"/>
          </w:tcPr>
          <w:p w14:paraId="2CAEA19C" w14:textId="77777777" w:rsidR="00D010C2" w:rsidRPr="00D010C2" w:rsidRDefault="00D010C2" w:rsidP="00D010C2">
            <w:pPr>
              <w:spacing w:after="0" w:line="240" w:lineRule="auto"/>
              <w:jc w:val="center"/>
              <w:rPr>
                <w:rFonts w:ascii="Times New Roman" w:hAnsi="Times New Roman"/>
                <w:lang w:val="en-US"/>
              </w:rPr>
            </w:pPr>
          </w:p>
        </w:tc>
        <w:tc>
          <w:tcPr>
            <w:tcW w:w="2076" w:type="dxa"/>
            <w:tcBorders>
              <w:top w:val="single" w:sz="8" w:space="0" w:color="auto"/>
              <w:bottom w:val="single" w:sz="8" w:space="0" w:color="auto"/>
            </w:tcBorders>
            <w:vAlign w:val="center"/>
          </w:tcPr>
          <w:p w14:paraId="427AA8AD"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16.5%</w:t>
            </w:r>
          </w:p>
        </w:tc>
      </w:tr>
      <w:tr w:rsidR="00D010C2" w14:paraId="74F4B7B2" w14:textId="77777777" w:rsidTr="00D010C2">
        <w:trPr>
          <w:jc w:val="center"/>
        </w:trPr>
        <w:tc>
          <w:tcPr>
            <w:tcW w:w="1229" w:type="dxa"/>
            <w:tcBorders>
              <w:top w:val="single" w:sz="8" w:space="0" w:color="auto"/>
              <w:bottom w:val="single" w:sz="8" w:space="0" w:color="auto"/>
            </w:tcBorders>
            <w:vAlign w:val="center"/>
          </w:tcPr>
          <w:p w14:paraId="50F17361" w14:textId="11260456" w:rsidR="00D010C2" w:rsidRPr="00D010C2" w:rsidRDefault="00D010C2" w:rsidP="00D010C2">
            <w:pPr>
              <w:spacing w:after="0" w:line="240" w:lineRule="auto"/>
              <w:rPr>
                <w:rFonts w:ascii="Times New Roman" w:hAnsi="Times New Roman"/>
              </w:rPr>
            </w:pPr>
            <w:r w:rsidRPr="00D010C2">
              <w:rPr>
                <w:rFonts w:ascii="Times New Roman" w:hAnsi="Times New Roman"/>
              </w:rPr>
              <w:t>Average</w:t>
            </w:r>
          </w:p>
        </w:tc>
        <w:tc>
          <w:tcPr>
            <w:tcW w:w="2126" w:type="dxa"/>
            <w:tcBorders>
              <w:top w:val="single" w:sz="8" w:space="0" w:color="auto"/>
              <w:bottom w:val="single" w:sz="8" w:space="0" w:color="auto"/>
            </w:tcBorders>
            <w:vAlign w:val="center"/>
          </w:tcPr>
          <w:p w14:paraId="59E42116" w14:textId="77777777" w:rsidR="00D010C2" w:rsidRPr="00D010C2" w:rsidRDefault="00D010C2" w:rsidP="00D010C2">
            <w:pPr>
              <w:spacing w:after="0" w:line="240" w:lineRule="auto"/>
              <w:jc w:val="center"/>
              <w:rPr>
                <w:rFonts w:ascii="Times New Roman" w:hAnsi="Times New Roman"/>
                <w:lang w:val="en-US"/>
              </w:rPr>
            </w:pPr>
          </w:p>
        </w:tc>
        <w:tc>
          <w:tcPr>
            <w:tcW w:w="2076" w:type="dxa"/>
            <w:tcBorders>
              <w:top w:val="single" w:sz="8" w:space="0" w:color="auto"/>
              <w:bottom w:val="single" w:sz="8" w:space="0" w:color="auto"/>
            </w:tcBorders>
            <w:vAlign w:val="center"/>
          </w:tcPr>
          <w:p w14:paraId="1FD62275" w14:textId="77777777" w:rsidR="00D010C2" w:rsidRPr="00D010C2" w:rsidRDefault="00D010C2" w:rsidP="00D010C2">
            <w:pPr>
              <w:spacing w:after="0" w:line="240" w:lineRule="auto"/>
              <w:rPr>
                <w:rFonts w:ascii="Times New Roman" w:hAnsi="Times New Roman"/>
                <w:lang w:val="en-US"/>
              </w:rPr>
            </w:pPr>
            <w:r w:rsidRPr="00D010C2">
              <w:rPr>
                <w:rFonts w:ascii="Times New Roman" w:hAnsi="Times New Roman"/>
                <w:lang w:val="en-US"/>
              </w:rPr>
              <w:t>5.5%</w:t>
            </w:r>
          </w:p>
        </w:tc>
      </w:tr>
    </w:tbl>
    <w:p w14:paraId="13673F37" w14:textId="77777777" w:rsidR="00D010C2" w:rsidRDefault="00D010C2" w:rsidP="00D010C2">
      <w:pPr>
        <w:pStyle w:val="BodyTextJoRMTT"/>
        <w:jc w:val="center"/>
        <w:rPr>
          <w:lang w:eastAsia="en-US"/>
        </w:rPr>
      </w:pPr>
    </w:p>
    <w:p w14:paraId="1901E595" w14:textId="0770811B" w:rsidR="00C16D31" w:rsidRDefault="00D010C2" w:rsidP="00C16D31">
      <w:pPr>
        <w:pStyle w:val="BodyTextJoRMTT"/>
        <w:rPr>
          <w:lang w:eastAsia="en-US"/>
        </w:rPr>
      </w:pPr>
      <w:r w:rsidRPr="00D010C2">
        <w:rPr>
          <w:lang w:eastAsia="en-US"/>
        </w:rPr>
        <w:t>In this study, the authors use a year of risk-free interest rate test</w:t>
      </w:r>
      <w:r>
        <w:rPr>
          <w:lang w:eastAsia="en-US"/>
        </w:rPr>
        <w:t>ed per month as shown in Table 4</w:t>
      </w:r>
      <w:r w:rsidRPr="00D010C2">
        <w:rPr>
          <w:lang w:eastAsia="en-US"/>
        </w:rPr>
        <w:t xml:space="preserve"> with the sum of the interest rates being 16.5% and an average of 5.5% or 0.055.</w:t>
      </w:r>
    </w:p>
    <w:p w14:paraId="4D8FEDA6" w14:textId="014D4ADB" w:rsidR="00D010C2" w:rsidRDefault="00D010C2" w:rsidP="00D010C2">
      <w:pPr>
        <w:pStyle w:val="SubsectionJoRMTT"/>
      </w:pPr>
      <w:r w:rsidRPr="00D010C2">
        <w:t>Strike Price</w:t>
      </w:r>
    </w:p>
    <w:p w14:paraId="02158CA1" w14:textId="5FE96F08" w:rsidR="00D010C2" w:rsidRDefault="00D010C2" w:rsidP="00C16D31">
      <w:pPr>
        <w:pStyle w:val="BodyTextJoRMTT"/>
        <w:rPr>
          <w:lang w:eastAsia="en-US"/>
        </w:rPr>
      </w:pPr>
      <w:r w:rsidRPr="00D010C2">
        <w:rPr>
          <w:lang w:eastAsia="en-US"/>
        </w:rPr>
        <w:t xml:space="preserve">Based on information on the stock price of PT PP London Sumatra Indonesia </w:t>
      </w:r>
      <w:proofErr w:type="spellStart"/>
      <w:r w:rsidRPr="00D010C2">
        <w:rPr>
          <w:lang w:eastAsia="en-US"/>
        </w:rPr>
        <w:t>Tbk</w:t>
      </w:r>
      <w:proofErr w:type="spellEnd"/>
      <w:r w:rsidRPr="00D010C2">
        <w:rPr>
          <w:lang w:eastAsia="en-US"/>
        </w:rPr>
        <w:t xml:space="preserve"> which was traded from July 18, 2019 to September 19, 2019 or equivalent to 46 trading da</w:t>
      </w:r>
      <w:r>
        <w:rPr>
          <w:lang w:eastAsia="en-US"/>
        </w:rPr>
        <w:t>ys, the strike price was Rp.889</w:t>
      </w:r>
      <w:r w:rsidRPr="00D010C2">
        <w:rPr>
          <w:lang w:eastAsia="en-US"/>
        </w:rPr>
        <w:t>.</w:t>
      </w:r>
    </w:p>
    <w:p w14:paraId="36E0FA83" w14:textId="1F9AE09C" w:rsidR="00D010C2" w:rsidRDefault="00D010C2" w:rsidP="00D010C2">
      <w:pPr>
        <w:pStyle w:val="SubsectionJoRMTT"/>
      </w:pPr>
      <w:r w:rsidRPr="00D010C2">
        <w:t>Calculation of Sell Options Using the Black Scholes Model</w:t>
      </w:r>
    </w:p>
    <w:p w14:paraId="34CF2A9E" w14:textId="77777777" w:rsidR="00D010C2" w:rsidRDefault="00D010C2" w:rsidP="00D010C2">
      <w:pPr>
        <w:pStyle w:val="BodyTextJoRMTT"/>
        <w:tabs>
          <w:tab w:val="left" w:pos="915"/>
        </w:tabs>
        <w:rPr>
          <w:lang w:eastAsia="en-US"/>
        </w:rPr>
      </w:pPr>
      <w:r w:rsidRPr="00D010C2">
        <w:rPr>
          <w:lang w:eastAsia="en-US"/>
        </w:rPr>
        <w:t>The formula for determining the price of a European type of put option is using equation (6), where:</w:t>
      </w:r>
    </w:p>
    <w:p w14:paraId="7A15417B" w14:textId="77777777" w:rsidR="00FB1A7D" w:rsidRDefault="00FB1A7D" w:rsidP="00D010C2">
      <w:pPr>
        <w:pStyle w:val="BodyTextJoRMTT"/>
        <w:tabs>
          <w:tab w:val="left" w:pos="915"/>
        </w:tabs>
        <w:rPr>
          <w:lang w:eastAsia="en-US"/>
        </w:rPr>
      </w:pPr>
    </w:p>
    <w:p w14:paraId="63D8C354" w14:textId="6CA85DB9"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hAnsi="Cambria Math"/>
                          </w:rPr>
                          <m:t>K</m:t>
                        </m:r>
                      </m:den>
                    </m:f>
                  </m:e>
                </m:d>
                <m:r>
                  <w:rPr>
                    <w:rFonts w:ascii="Cambria Math" w:hAnsi="Cambria Math"/>
                  </w:rPr>
                  <m:t>+</m:t>
                </m:r>
                <m:d>
                  <m:dPr>
                    <m:ctrlPr>
                      <w:rPr>
                        <w:rFonts w:ascii="Cambria Math" w:hAnsi="Cambria Math"/>
                        <w:i/>
                      </w:rPr>
                    </m:ctrlPr>
                  </m:dPr>
                  <m:e>
                    <m:r>
                      <w:rPr>
                        <w:rFonts w:ascii="Cambria Math" w:hAnsi="Cambria Math"/>
                      </w:rPr>
                      <m:t>r+</m:t>
                    </m:r>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2</m:t>
                        </m:r>
                      </m:den>
                    </m:f>
                  </m:e>
                </m:d>
                <m:r>
                  <w:rPr>
                    <w:rFonts w:ascii="Cambria Math" w:hAnsi="Cambria Math"/>
                  </w:rPr>
                  <m:t>T</m:t>
                </m:r>
              </m:e>
            </m:func>
          </m:num>
          <m:den>
            <m:r>
              <w:rPr>
                <w:rFonts w:ascii="Cambria Math" w:hAnsi="Cambria Math"/>
              </w:rPr>
              <m:t>σ</m:t>
            </m:r>
            <m:rad>
              <m:radPr>
                <m:degHide m:val="1"/>
                <m:ctrlPr>
                  <w:rPr>
                    <w:rFonts w:ascii="Cambria Math" w:hAnsi="Cambria Math"/>
                    <w:i/>
                  </w:rPr>
                </m:ctrlPr>
              </m:radPr>
              <m:deg/>
              <m:e>
                <m:r>
                  <w:rPr>
                    <w:rFonts w:ascii="Cambria Math" w:hAnsi="Cambria Math"/>
                  </w:rPr>
                  <m:t>T</m:t>
                </m:r>
              </m:e>
            </m:rad>
          </m:den>
        </m:f>
      </m:oMath>
      <w:r w:rsidRPr="00D010C2">
        <w:t xml:space="preserve"> </w:t>
      </w:r>
    </w:p>
    <w:p w14:paraId="0DCA6B40" w14:textId="4FFBA61A"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1090</m:t>
                        </m:r>
                      </m:num>
                      <m:den>
                        <m:r>
                          <w:rPr>
                            <w:rFonts w:ascii="Cambria Math" w:hAnsi="Cambria Math"/>
                          </w:rPr>
                          <m:t>889</m:t>
                        </m:r>
                      </m:den>
                    </m:f>
                  </m:e>
                </m:d>
                <m:r>
                  <w:rPr>
                    <w:rFonts w:ascii="Cambria Math" w:hAnsi="Cambria Math"/>
                  </w:rPr>
                  <m:t>+</m:t>
                </m:r>
                <m:d>
                  <m:dPr>
                    <m:ctrlPr>
                      <w:rPr>
                        <w:rFonts w:ascii="Cambria Math" w:hAnsi="Cambria Math"/>
                        <w:i/>
                      </w:rPr>
                    </m:ctrlPr>
                  </m:dPr>
                  <m:e>
                    <m:r>
                      <m:rPr>
                        <m:sty m:val="p"/>
                      </m:rPr>
                      <w:rPr>
                        <w:rFonts w:ascii="Cambria Math" w:hAnsi="Cambria Math"/>
                      </w:rPr>
                      <m:t>0.055</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0.25300</m:t>
                            </m:r>
                          </m:e>
                          <m:sup>
                            <m:r>
                              <w:rPr>
                                <w:rFonts w:ascii="Cambria Math" w:hAnsi="Cambria Math"/>
                              </w:rPr>
                              <m:t>2</m:t>
                            </m:r>
                          </m:sup>
                        </m:sSup>
                      </m:num>
                      <m:den>
                        <m:r>
                          <w:rPr>
                            <w:rFonts w:ascii="Cambria Math" w:hAnsi="Cambria Math"/>
                          </w:rPr>
                          <m:t>2</m:t>
                        </m:r>
                      </m:den>
                    </m:f>
                  </m:e>
                </m:d>
                <m:r>
                  <w:rPr>
                    <w:rFonts w:ascii="Cambria Math" w:hAnsi="Cambria Math"/>
                  </w:rPr>
                  <m:t>46</m:t>
                </m:r>
              </m:e>
            </m:func>
          </m:num>
          <m:den>
            <m:r>
              <w:rPr>
                <w:rFonts w:ascii="Cambria Math" w:hAnsi="Cambria Math"/>
              </w:rPr>
              <m:t>0.25300</m:t>
            </m:r>
            <m:rad>
              <m:radPr>
                <m:degHide m:val="1"/>
                <m:ctrlPr>
                  <w:rPr>
                    <w:rFonts w:ascii="Cambria Math" w:hAnsi="Cambria Math"/>
                    <w:i/>
                  </w:rPr>
                </m:ctrlPr>
              </m:radPr>
              <m:deg/>
              <m:e>
                <m:r>
                  <w:rPr>
                    <w:rFonts w:ascii="Cambria Math" w:hAnsi="Cambria Math"/>
                  </w:rPr>
                  <m:t>46</m:t>
                </m:r>
              </m:e>
            </m:rad>
          </m:den>
        </m:f>
      </m:oMath>
      <w:r w:rsidRPr="00D010C2">
        <w:t xml:space="preserve"> </w:t>
      </w:r>
    </w:p>
    <w:p w14:paraId="298121C9" w14:textId="6FE0D655"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1.1226</m:t>
                    </m:r>
                  </m:e>
                </m:d>
                <m:r>
                  <w:rPr>
                    <w:rFonts w:ascii="Cambria Math" w:hAnsi="Cambria Math"/>
                  </w:rPr>
                  <m:t>+</m:t>
                </m:r>
                <m:d>
                  <m:dPr>
                    <m:ctrlPr>
                      <w:rPr>
                        <w:rFonts w:ascii="Cambria Math" w:hAnsi="Cambria Math"/>
                        <w:i/>
                      </w:rPr>
                    </m:ctrlPr>
                  </m:dPr>
                  <m:e>
                    <m:r>
                      <m:rPr>
                        <m:sty m:val="p"/>
                      </m:rPr>
                      <w:rPr>
                        <w:rFonts w:ascii="Cambria Math" w:hAnsi="Cambria Math"/>
                      </w:rPr>
                      <m:t>0.055</m:t>
                    </m:r>
                    <m:r>
                      <w:rPr>
                        <w:rFonts w:ascii="Cambria Math" w:hAnsi="Cambria Math"/>
                      </w:rPr>
                      <m:t>+</m:t>
                    </m:r>
                    <m:f>
                      <m:fPr>
                        <m:ctrlPr>
                          <w:rPr>
                            <w:rFonts w:ascii="Cambria Math" w:hAnsi="Cambria Math"/>
                            <w:i/>
                          </w:rPr>
                        </m:ctrlPr>
                      </m:fPr>
                      <m:num>
                        <m:r>
                          <w:rPr>
                            <w:rFonts w:ascii="Cambria Math" w:hAnsi="Cambria Math"/>
                          </w:rPr>
                          <m:t>0.0640</m:t>
                        </m:r>
                      </m:num>
                      <m:den>
                        <m:r>
                          <w:rPr>
                            <w:rFonts w:ascii="Cambria Math" w:hAnsi="Cambria Math"/>
                          </w:rPr>
                          <m:t>2</m:t>
                        </m:r>
                      </m:den>
                    </m:f>
                  </m:e>
                </m:d>
                <m:r>
                  <w:rPr>
                    <w:rFonts w:ascii="Cambria Math" w:hAnsi="Cambria Math"/>
                  </w:rPr>
                  <m:t>46</m:t>
                </m:r>
              </m:e>
            </m:func>
          </m:num>
          <m:den>
            <m:r>
              <w:rPr>
                <w:rFonts w:ascii="Cambria Math" w:hAnsi="Cambria Math"/>
              </w:rPr>
              <m:t>0.25300</m:t>
            </m:r>
            <m:d>
              <m:dPr>
                <m:ctrlPr>
                  <w:rPr>
                    <w:rFonts w:ascii="Cambria Math" w:hAnsi="Cambria Math"/>
                    <w:i/>
                  </w:rPr>
                </m:ctrlPr>
              </m:dPr>
              <m:e>
                <m:r>
                  <w:rPr>
                    <w:rFonts w:ascii="Cambria Math" w:hAnsi="Cambria Math"/>
                  </w:rPr>
                  <m:t>6.782329983</m:t>
                </m:r>
              </m:e>
            </m:d>
          </m:den>
        </m:f>
      </m:oMath>
      <w:r w:rsidRPr="00D010C2">
        <w:t xml:space="preserve"> </w:t>
      </w:r>
    </w:p>
    <w:p w14:paraId="59F9E3F3" w14:textId="5E089842"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1.1226</m:t>
                    </m:r>
                  </m:e>
                </m:d>
                <m:r>
                  <w:rPr>
                    <w:rFonts w:ascii="Cambria Math" w:hAnsi="Cambria Math"/>
                  </w:rPr>
                  <m:t>+</m:t>
                </m:r>
                <m:d>
                  <m:dPr>
                    <m:ctrlPr>
                      <w:rPr>
                        <w:rFonts w:ascii="Cambria Math" w:hAnsi="Cambria Math"/>
                        <w:i/>
                      </w:rPr>
                    </m:ctrlPr>
                  </m:dPr>
                  <m:e>
                    <m:r>
                      <m:rPr>
                        <m:sty m:val="p"/>
                      </m:rPr>
                      <w:rPr>
                        <w:rFonts w:ascii="Cambria Math" w:hAnsi="Cambria Math"/>
                      </w:rPr>
                      <m:t>0.055</m:t>
                    </m:r>
                    <m:r>
                      <w:rPr>
                        <w:rFonts w:ascii="Cambria Math" w:hAnsi="Cambria Math"/>
                      </w:rPr>
                      <m:t>+0.032</m:t>
                    </m:r>
                  </m:e>
                </m:d>
                <m:r>
                  <w:rPr>
                    <w:rFonts w:ascii="Cambria Math" w:hAnsi="Cambria Math"/>
                  </w:rPr>
                  <m:t>46</m:t>
                </m:r>
              </m:e>
            </m:func>
          </m:num>
          <m:den>
            <m:r>
              <w:rPr>
                <w:rFonts w:ascii="Cambria Math" w:hAnsi="Cambria Math"/>
              </w:rPr>
              <m:t>0.25300</m:t>
            </m:r>
            <m:d>
              <m:dPr>
                <m:ctrlPr>
                  <w:rPr>
                    <w:rFonts w:ascii="Cambria Math" w:hAnsi="Cambria Math"/>
                    <w:i/>
                  </w:rPr>
                </m:ctrlPr>
              </m:dPr>
              <m:e>
                <m:r>
                  <w:rPr>
                    <w:rFonts w:ascii="Cambria Math" w:hAnsi="Cambria Math"/>
                  </w:rPr>
                  <m:t>6.782329983</m:t>
                </m:r>
              </m:e>
            </m:d>
          </m:den>
        </m:f>
      </m:oMath>
      <w:r w:rsidRPr="00D010C2">
        <w:t xml:space="preserve"> </w:t>
      </w:r>
    </w:p>
    <w:p w14:paraId="62AAC980" w14:textId="4E45B118"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0.115656037</m:t>
                </m:r>
              </m:fName>
              <m:e>
                <m:r>
                  <w:rPr>
                    <w:rFonts w:ascii="Cambria Math" w:hAnsi="Cambria Math"/>
                  </w:rPr>
                  <m:t>+</m:t>
                </m:r>
                <m:d>
                  <m:dPr>
                    <m:ctrlPr>
                      <w:rPr>
                        <w:rFonts w:ascii="Cambria Math" w:hAnsi="Cambria Math"/>
                        <w:i/>
                      </w:rPr>
                    </m:ctrlPr>
                  </m:dPr>
                  <m:e>
                    <m:r>
                      <w:rPr>
                        <w:rFonts w:ascii="Cambria Math" w:hAnsi="Cambria Math"/>
                      </w:rPr>
                      <m:t>0.087</m:t>
                    </m:r>
                  </m:e>
                </m:d>
                <m:r>
                  <w:rPr>
                    <w:rFonts w:ascii="Cambria Math" w:hAnsi="Cambria Math"/>
                  </w:rPr>
                  <m:t>46</m:t>
                </m:r>
              </m:e>
            </m:func>
          </m:num>
          <m:den>
            <m:r>
              <w:rPr>
                <w:rFonts w:ascii="Cambria Math" w:hAnsi="Cambria Math"/>
              </w:rPr>
              <m:t>0.25300</m:t>
            </m:r>
            <m:d>
              <m:dPr>
                <m:ctrlPr>
                  <w:rPr>
                    <w:rFonts w:ascii="Cambria Math" w:hAnsi="Cambria Math"/>
                    <w:i/>
                  </w:rPr>
                </m:ctrlPr>
              </m:dPr>
              <m:e>
                <m:r>
                  <w:rPr>
                    <w:rFonts w:ascii="Cambria Math" w:hAnsi="Cambria Math"/>
                  </w:rPr>
                  <m:t>6.782329983</m:t>
                </m:r>
              </m:e>
            </m:d>
          </m:den>
        </m:f>
      </m:oMath>
      <w:r w:rsidRPr="00D010C2">
        <w:t xml:space="preserve"> </w:t>
      </w:r>
    </w:p>
    <w:p w14:paraId="4D0126BD" w14:textId="05D560BC"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0.115656037</m:t>
                </m:r>
              </m:fName>
              <m:e>
                <m:r>
                  <w:rPr>
                    <w:rFonts w:ascii="Cambria Math" w:hAnsi="Cambria Math"/>
                  </w:rPr>
                  <m:t xml:space="preserve">+ 4.002  </m:t>
                </m:r>
              </m:e>
            </m:func>
          </m:num>
          <m:den>
            <m:r>
              <w:rPr>
                <w:rFonts w:ascii="Cambria Math" w:hAnsi="Cambria Math"/>
              </w:rPr>
              <m:t>1.715929486</m:t>
            </m:r>
          </m:den>
        </m:f>
      </m:oMath>
      <w:r w:rsidRPr="00D010C2">
        <w:t xml:space="preserve"> </w:t>
      </w:r>
    </w:p>
    <w:p w14:paraId="40380870" w14:textId="2C497030"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4.117656037</m:t>
            </m:r>
          </m:num>
          <m:den>
            <m:r>
              <w:rPr>
                <w:rFonts w:ascii="Cambria Math" w:hAnsi="Cambria Math"/>
              </w:rPr>
              <m:t>1.715929486</m:t>
            </m:r>
          </m:den>
        </m:f>
      </m:oMath>
      <w:r w:rsidRPr="00D010C2">
        <w:t xml:space="preserve"> </w:t>
      </w:r>
    </w:p>
    <w:p w14:paraId="1A61AB0A" w14:textId="7A45461A"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=2.3997</m:t>
        </m:r>
      </m:oMath>
      <w:r w:rsidRPr="00D010C2">
        <w:t xml:space="preserve">  </w:t>
      </w:r>
    </w:p>
    <w:p w14:paraId="2FEB65D1" w14:textId="64113DB3"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-σ</m:t>
        </m:r>
        <m:rad>
          <m:radPr>
            <m:degHide m:val="1"/>
            <m:ctrlPr>
              <w:rPr>
                <w:rFonts w:ascii="Cambria Math" w:hAnsi="Cambria Math"/>
                <w:i/>
              </w:rPr>
            </m:ctrlPr>
          </m:radPr>
          <m:deg/>
          <m:e>
            <m:r>
              <w:rPr>
                <w:rFonts w:ascii="Cambria Math" w:hAnsi="Cambria Math"/>
              </w:rPr>
              <m:t>T</m:t>
            </m:r>
          </m:e>
        </m:rad>
      </m:oMath>
      <w:r w:rsidRPr="00D010C2">
        <w:t xml:space="preserve">  </w:t>
      </w:r>
    </w:p>
    <w:p w14:paraId="74ADCBD4" w14:textId="5D6FC48E"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=2.3997-0.25300</m:t>
        </m:r>
        <m:rad>
          <m:radPr>
            <m:degHide m:val="1"/>
            <m:ctrlPr>
              <w:rPr>
                <w:rFonts w:ascii="Cambria Math" w:hAnsi="Cambria Math"/>
                <w:i/>
              </w:rPr>
            </m:ctrlPr>
          </m:radPr>
          <m:deg/>
          <m:e>
            <m:r>
              <w:rPr>
                <w:rFonts w:ascii="Cambria Math" w:hAnsi="Cambria Math"/>
              </w:rPr>
              <m:t>46</m:t>
            </m:r>
          </m:e>
        </m:rad>
      </m:oMath>
      <w:r w:rsidRPr="00D010C2">
        <w:t xml:space="preserve"> </w:t>
      </w:r>
    </w:p>
    <w:p w14:paraId="4A717A1A" w14:textId="5C53FB4B"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=2.3997-0.25300</m:t>
        </m:r>
        <m:d>
          <m:dPr>
            <m:ctrlPr>
              <w:rPr>
                <w:rFonts w:ascii="Cambria Math" w:hAnsi="Cambria Math"/>
                <w:i/>
              </w:rPr>
            </m:ctrlPr>
          </m:dPr>
          <m:e>
            <m:r>
              <w:rPr>
                <w:rFonts w:ascii="Cambria Math" w:hAnsi="Cambria Math"/>
              </w:rPr>
              <m:t>6.7823299</m:t>
            </m:r>
          </m:e>
        </m:d>
      </m:oMath>
      <w:r w:rsidRPr="00D010C2">
        <w:t xml:space="preserve"> </w:t>
      </w:r>
    </w:p>
    <w:p w14:paraId="7E661B79" w14:textId="4E999340" w:rsidR="00D010C2" w:rsidRPr="00D010C2" w:rsidRDefault="00D010C2" w:rsidP="00D010C2">
      <w:pPr>
        <w:pStyle w:val="BodyTextJoRMTT"/>
        <w:tabs>
          <w:tab w:val="left" w:pos="915"/>
        </w:tabs>
      </w:pPr>
      <w:r>
        <w:tab/>
      </w:r>
      <w:r>
        <w:tab/>
      </w:r>
      <w:r>
        <w:tab/>
      </w:r>
      <w:bookmarkStart w:id="15" w:name="_Hlk26860713"/>
      <m:oMath>
        <m:sSub>
          <m:sSubPr>
            <m:ctrlPr>
              <w:rPr>
                <w:rFonts w:ascii="Cambria Math" w:hAnsi="Cambria Math"/>
                <w:i/>
              </w:rPr>
            </m:ctrlPr>
          </m:sSubPr>
          <m:e>
            <m:r>
              <w:rPr>
                <w:rFonts w:ascii="Cambria Math" w:hAnsi="Cambria Math"/>
              </w:rPr>
              <m:t>d</m:t>
            </m:r>
          </m:e>
          <m:sub>
            <m:r>
              <w:rPr>
                <w:rFonts w:ascii="Cambria Math" w:hAnsi="Cambria Math"/>
              </w:rPr>
              <m:t>2</m:t>
            </m:r>
          </m:sub>
        </m:sSub>
        <w:bookmarkEnd w:id="15"/>
        <m:r>
          <w:rPr>
            <w:rFonts w:ascii="Cambria Math" w:hAnsi="Cambria Math"/>
          </w:rPr>
          <m:t>=2.3997-1.715929486</m:t>
        </m:r>
      </m:oMath>
      <w:r w:rsidRPr="00D010C2">
        <w:t xml:space="preserve"> </w:t>
      </w:r>
    </w:p>
    <w:p w14:paraId="2E38DD9B" w14:textId="23F94A6F" w:rsidR="00D010C2" w:rsidRPr="00D010C2" w:rsidRDefault="00D010C2" w:rsidP="00D010C2">
      <w:pPr>
        <w:pStyle w:val="BodyTextJoRMTT"/>
        <w:tabs>
          <w:tab w:val="left" w:pos="915"/>
        </w:tabs>
      </w:pPr>
      <w:r>
        <w:tab/>
      </w:r>
      <w:r>
        <w:tab/>
      </w:r>
      <w:r>
        <w:tab/>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oMath>
      <w:r w:rsidRPr="00D010C2">
        <w:t xml:space="preserve"> 0.6838</w:t>
      </w:r>
    </w:p>
    <w:p w14:paraId="2E933BD7" w14:textId="77777777" w:rsidR="00866AD0" w:rsidRDefault="00866AD0" w:rsidP="00866AD0">
      <w:pPr>
        <w:pStyle w:val="BodyTextJoRMTT"/>
        <w:tabs>
          <w:tab w:val="left" w:pos="0"/>
        </w:tabs>
        <w:rPr>
          <w:lang w:eastAsia="en-US"/>
        </w:rPr>
      </w:pPr>
      <w:r w:rsidRPr="00866AD0">
        <w:rPr>
          <w:lang w:eastAsia="en-US"/>
        </w:rPr>
        <w:t>The Normal Cumulative Distribution Density funct</w:t>
      </w:r>
      <w:r>
        <w:rPr>
          <w:lang w:eastAsia="en-US"/>
        </w:rPr>
        <w:t xml:space="preserve">ion for the values ​​of </w:t>
      </w:r>
      <m:oMath>
        <m:r>
          <w:rPr>
            <w:rFonts w:ascii="Cambria Math" w:eastAsiaTheme="minorEastAsia" w:hAnsi="Cambria Math"/>
          </w:rPr>
          <m:t>N</m:t>
        </m:r>
        <m:d>
          <m:dPr>
            <m:ctrlPr>
              <w:rPr>
                <w:rFonts w:ascii="Cambria Math" w:eastAsiaTheme="minorEastAsia" w:hAnsi="Cambria Math"/>
                <w:i/>
                <w:sz w:val="24"/>
                <w:szCs w:val="24"/>
              </w:rPr>
            </m:ctrlPr>
          </m:dPr>
          <m:e>
            <m:r>
              <w:rPr>
                <w:rFonts w:ascii="Cambria Math" w:eastAsiaTheme="minorEastAsia" w:hAnsi="Cambria Math"/>
              </w:rPr>
              <m:t>-</m:t>
            </m:r>
            <m:sSub>
              <m:sSubPr>
                <m:ctrlPr>
                  <w:rPr>
                    <w:rFonts w:ascii="Cambria Math" w:eastAsiaTheme="minorEastAsia" w:hAnsi="Cambria Math"/>
                    <w:i/>
                    <w:sz w:val="24"/>
                    <w:szCs w:val="24"/>
                  </w:rPr>
                </m:ctrlPr>
              </m:sSubPr>
              <m:e>
                <m:r>
                  <w:rPr>
                    <w:rFonts w:ascii="Cambria Math" w:eastAsiaTheme="minorEastAsia" w:hAnsi="Cambria Math"/>
                  </w:rPr>
                  <m:t>d</m:t>
                </m:r>
              </m:e>
              <m:sub>
                <m:r>
                  <w:rPr>
                    <w:rFonts w:ascii="Cambria Math" w:eastAsiaTheme="minorEastAsia" w:hAnsi="Cambria Math"/>
                  </w:rPr>
                  <m:t>1</m:t>
                </m:r>
              </m:sub>
            </m:sSub>
          </m:e>
        </m:d>
      </m:oMath>
      <w:r>
        <w:rPr>
          <w:lang w:eastAsia="en-US"/>
        </w:rPr>
        <w:t xml:space="preserve"> and </w:t>
      </w:r>
      <m:oMath>
        <m:r>
          <w:rPr>
            <w:rFonts w:ascii="Cambria Math" w:eastAsiaTheme="minorEastAsia" w:hAnsi="Cambria Math"/>
          </w:rPr>
          <m:t>N</m:t>
        </m:r>
        <m:d>
          <m:dPr>
            <m:ctrlPr>
              <w:rPr>
                <w:rFonts w:ascii="Cambria Math" w:eastAsiaTheme="minorEastAsia" w:hAnsi="Cambria Math"/>
                <w:i/>
                <w:sz w:val="24"/>
                <w:szCs w:val="24"/>
              </w:rPr>
            </m:ctrlPr>
          </m:dPr>
          <m:e>
            <m:r>
              <w:rPr>
                <w:rFonts w:ascii="Cambria Math" w:eastAsiaTheme="minorEastAsia" w:hAnsi="Cambria Math"/>
              </w:rPr>
              <m:t>-</m:t>
            </m:r>
            <m:sSub>
              <m:sSubPr>
                <m:ctrlPr>
                  <w:rPr>
                    <w:rFonts w:ascii="Cambria Math" w:eastAsiaTheme="minorEastAsia" w:hAnsi="Cambria Math"/>
                    <w:i/>
                    <w:sz w:val="24"/>
                    <w:szCs w:val="24"/>
                  </w:rPr>
                </m:ctrlPr>
              </m:sSubPr>
              <m:e>
                <m:r>
                  <w:rPr>
                    <w:rFonts w:ascii="Cambria Math" w:eastAsiaTheme="minorEastAsia" w:hAnsi="Cambria Math"/>
                  </w:rPr>
                  <m:t>d</m:t>
                </m:r>
              </m:e>
              <m:sub>
                <m:r>
                  <w:rPr>
                    <w:rFonts w:ascii="Cambria Math" w:eastAsiaTheme="minorEastAsia" w:hAnsi="Cambria Math"/>
                  </w:rPr>
                  <m:t>2</m:t>
                </m:r>
              </m:sub>
            </m:sSub>
          </m:e>
        </m:d>
      </m:oMath>
      <w:r w:rsidRPr="00866AD0">
        <w:rPr>
          <w:lang w:eastAsia="en-US"/>
        </w:rPr>
        <w:t xml:space="preserve"> in the Black Scholes Model is:</w:t>
      </w:r>
      <w:bookmarkStart w:id="16" w:name="_Hlk46733904"/>
    </w:p>
    <w:p w14:paraId="21588E6D" w14:textId="71D77142" w:rsidR="00866AD0" w:rsidRPr="00866AD0" w:rsidRDefault="00866AD0" w:rsidP="00866AD0">
      <w:pPr>
        <w:pStyle w:val="BodyTextJoRMTT"/>
        <w:numPr>
          <w:ilvl w:val="0"/>
          <w:numId w:val="34"/>
        </w:numPr>
        <w:tabs>
          <w:tab w:val="left" w:pos="0"/>
        </w:tabs>
        <w:ind w:hanging="436"/>
        <w:rPr>
          <w:lang w:eastAsia="en-US"/>
        </w:rPr>
      </w:pPr>
      <m:oMath>
        <m:r>
          <w:rPr>
            <w:rFonts w:ascii="Cambria Math" w:hAnsi="Cambria Math"/>
          </w:rPr>
          <m:t>N</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e>
        </m:d>
      </m:oMath>
      <w:bookmarkEnd w:id="16"/>
      <w:r>
        <w:t xml:space="preserve"> </w:t>
      </w:r>
    </w:p>
    <w:p w14:paraId="45A88991" w14:textId="63C56F45" w:rsidR="00866AD0" w:rsidRPr="00866AD0" w:rsidRDefault="00866AD0" w:rsidP="00866AD0">
      <w:pPr>
        <w:pStyle w:val="BodyTextJoRMTT"/>
        <w:tabs>
          <w:tab w:val="left" w:pos="0"/>
        </w:tabs>
      </w:pPr>
      <w:bookmarkStart w:id="17" w:name="_Hlk48213072"/>
      <w:r>
        <w:tab/>
      </w:r>
      <m:oMath>
        <m:r>
          <w:rPr>
            <w:rFonts w:ascii="Cambria Math" w:hAnsi="Cambria Math"/>
          </w:rPr>
          <m:t>N</m:t>
        </m:r>
        <m:d>
          <m:dPr>
            <m:ctrlPr>
              <w:rPr>
                <w:rFonts w:ascii="Cambria Math" w:hAnsi="Cambria Math"/>
                <w:i/>
              </w:rPr>
            </m:ctrlPr>
          </m:dPr>
          <m:e>
            <m:r>
              <w:rPr>
                <w:rFonts w:ascii="Cambria Math" w:hAnsi="Cambria Math"/>
              </w:rPr>
              <m:t>-2.3997</m:t>
            </m:r>
          </m:e>
        </m:d>
        <m:r>
          <w:rPr>
            <w:rFonts w:ascii="Cambria Math" w:hAnsi="Cambria Math"/>
          </w:rPr>
          <m:t>=</m:t>
        </m:r>
        <w:bookmarkStart w:id="18" w:name="_Hlk26940767"/>
        <m:r>
          <w:rPr>
            <w:rFonts w:ascii="Cambria Math" w:hAnsi="Cambria Math"/>
          </w:rPr>
          <m:t>N</m:t>
        </m:r>
        <m:d>
          <m:dPr>
            <m:ctrlPr>
              <w:rPr>
                <w:rFonts w:ascii="Cambria Math" w:hAnsi="Cambria Math"/>
                <w:i/>
              </w:rPr>
            </m:ctrlPr>
          </m:dPr>
          <m:e>
            <m:r>
              <w:rPr>
                <w:rFonts w:ascii="Cambria Math" w:hAnsi="Cambria Math"/>
              </w:rPr>
              <m:t>-2.39</m:t>
            </m:r>
          </m:e>
        </m:d>
        <w:bookmarkEnd w:id="18"/>
        <m:r>
          <w:rPr>
            <w:rFonts w:ascii="Cambria Math" w:hAnsi="Cambria Math"/>
          </w:rPr>
          <m:t>-2.97</m:t>
        </m:r>
        <m:d>
          <m:dPr>
            <m:begChr m:val="{"/>
            <m:endChr m:val="}"/>
            <m:ctrlPr>
              <w:rPr>
                <w:rFonts w:ascii="Cambria Math" w:hAnsi="Cambria Math"/>
                <w:i/>
              </w:rPr>
            </m:ctrlPr>
          </m:dPr>
          <m:e>
            <m:r>
              <w:rPr>
                <w:rFonts w:ascii="Cambria Math" w:hAnsi="Cambria Math"/>
              </w:rPr>
              <m:t>N</m:t>
            </m:r>
            <m:d>
              <m:dPr>
                <m:ctrlPr>
                  <w:rPr>
                    <w:rFonts w:ascii="Cambria Math" w:hAnsi="Cambria Math"/>
                    <w:i/>
                  </w:rPr>
                </m:ctrlPr>
              </m:dPr>
              <m:e>
                <m:r>
                  <w:rPr>
                    <w:rFonts w:ascii="Cambria Math" w:hAnsi="Cambria Math"/>
                  </w:rPr>
                  <m:t>-2.39</m:t>
                </m:r>
              </m:e>
            </m:d>
            <m:r>
              <w:rPr>
                <w:rFonts w:ascii="Cambria Math" w:hAnsi="Cambria Math"/>
              </w:rPr>
              <m:t>-N</m:t>
            </m:r>
            <m:d>
              <m:dPr>
                <m:ctrlPr>
                  <w:rPr>
                    <w:rFonts w:ascii="Cambria Math" w:hAnsi="Cambria Math"/>
                    <w:i/>
                  </w:rPr>
                </m:ctrlPr>
              </m:dPr>
              <m:e>
                <m:r>
                  <w:rPr>
                    <w:rFonts w:ascii="Cambria Math" w:hAnsi="Cambria Math"/>
                  </w:rPr>
                  <m:t>-2.40</m:t>
                </m:r>
              </m:e>
            </m:d>
          </m:e>
        </m:d>
      </m:oMath>
      <w:r w:rsidRPr="00866AD0">
        <w:t xml:space="preserve">  </w:t>
      </w:r>
      <w:bookmarkStart w:id="19" w:name="_Hlk26987165"/>
    </w:p>
    <w:p w14:paraId="03845028" w14:textId="77777777" w:rsidR="00866AD0" w:rsidRDefault="00866AD0" w:rsidP="00866AD0">
      <w:pPr>
        <w:pStyle w:val="BodyTextJoRMTT"/>
        <w:tabs>
          <w:tab w:val="left" w:pos="0"/>
          <w:tab w:val="left" w:pos="1985"/>
        </w:tabs>
      </w:pPr>
      <w:r>
        <w:tab/>
      </w:r>
      <m:oMath>
        <m:r>
          <w:rPr>
            <w:rFonts w:ascii="Cambria Math" w:hAnsi="Cambria Math"/>
          </w:rPr>
          <m:t>=</m:t>
        </m:r>
      </m:oMath>
      <w:r w:rsidRPr="00866AD0">
        <w:t xml:space="preserve"> 0.0084</w:t>
      </w:r>
      <m:oMath>
        <m:r>
          <w:rPr>
            <w:rFonts w:ascii="Cambria Math" w:hAnsi="Cambria Math"/>
          </w:rPr>
          <m:t>-2.97</m:t>
        </m:r>
        <w:bookmarkEnd w:id="19"/>
        <m:d>
          <m:dPr>
            <m:begChr m:val="{"/>
            <m:endChr m:val="}"/>
            <m:ctrlPr>
              <w:rPr>
                <w:rFonts w:ascii="Cambria Math" w:hAnsi="Cambria Math"/>
                <w:i/>
              </w:rPr>
            </m:ctrlPr>
          </m:dPr>
          <m:e>
            <m:r>
              <w:rPr>
                <w:rFonts w:ascii="Cambria Math" w:hAnsi="Cambria Math"/>
              </w:rPr>
              <m:t>0.0084-0.0082</m:t>
            </m:r>
          </m:e>
        </m:d>
      </m:oMath>
      <w:bookmarkStart w:id="20" w:name="_Hlk26987260"/>
    </w:p>
    <w:p w14:paraId="6D5A0481" w14:textId="77777777" w:rsidR="00866AD0" w:rsidRDefault="00866AD0" w:rsidP="00866AD0">
      <w:pPr>
        <w:pStyle w:val="BodyTextJoRMTT"/>
        <w:tabs>
          <w:tab w:val="left" w:pos="0"/>
          <w:tab w:val="left" w:pos="1985"/>
        </w:tabs>
      </w:pPr>
      <w:r>
        <w:tab/>
      </w:r>
      <m:oMath>
        <m:r>
          <w:rPr>
            <w:rFonts w:ascii="Cambria Math" w:hAnsi="Cambria Math"/>
          </w:rPr>
          <m:t>=</m:t>
        </m:r>
      </m:oMath>
      <w:r w:rsidRPr="00866AD0">
        <w:t xml:space="preserve"> 0.0084</w:t>
      </w:r>
      <m:oMath>
        <m:r>
          <w:rPr>
            <w:rFonts w:ascii="Cambria Math" w:hAnsi="Cambria Math"/>
          </w:rPr>
          <m:t>-2.97</m:t>
        </m:r>
        <m:d>
          <m:dPr>
            <m:begChr m:val="{"/>
            <m:endChr m:val="}"/>
            <m:ctrlPr>
              <w:rPr>
                <w:rFonts w:ascii="Cambria Math" w:hAnsi="Cambria Math"/>
                <w:i/>
              </w:rPr>
            </m:ctrlPr>
          </m:dPr>
          <m:e>
            <m:r>
              <w:rPr>
                <w:rFonts w:ascii="Cambria Math" w:hAnsi="Cambria Math"/>
              </w:rPr>
              <m:t>0.0002</m:t>
            </m:r>
          </m:e>
        </m:d>
      </m:oMath>
      <w:bookmarkStart w:id="21" w:name="_Hlk26987355"/>
      <w:bookmarkEnd w:id="20"/>
    </w:p>
    <w:p w14:paraId="3716BDD7" w14:textId="77777777" w:rsidR="00866AD0" w:rsidRDefault="00866AD0" w:rsidP="00866AD0">
      <w:pPr>
        <w:pStyle w:val="BodyTextJoRMTT"/>
        <w:tabs>
          <w:tab w:val="left" w:pos="0"/>
          <w:tab w:val="left" w:pos="1985"/>
        </w:tabs>
      </w:pPr>
      <w:r>
        <w:tab/>
      </w:r>
      <m:oMath>
        <m:r>
          <w:rPr>
            <w:rFonts w:ascii="Cambria Math" w:hAnsi="Cambria Math"/>
          </w:rPr>
          <m:t>=</m:t>
        </m:r>
      </m:oMath>
      <w:r w:rsidRPr="00866AD0">
        <w:t xml:space="preserve"> 0.0084</w:t>
      </w:r>
      <m:oMath>
        <m:r>
          <w:rPr>
            <w:rFonts w:ascii="Cambria Math" w:hAnsi="Cambria Math"/>
          </w:rPr>
          <m:t>-</m:t>
        </m:r>
        <w:bookmarkEnd w:id="21"/>
        <m:r>
          <w:rPr>
            <w:rFonts w:ascii="Cambria Math" w:hAnsi="Cambria Math"/>
          </w:rPr>
          <m:t>0.00594</m:t>
        </m:r>
      </m:oMath>
      <w:r w:rsidRPr="00866AD0">
        <w:t xml:space="preserve">   </w:t>
      </w:r>
    </w:p>
    <w:p w14:paraId="1C7E0213" w14:textId="29224615" w:rsidR="00FB1A7D" w:rsidRDefault="00866AD0" w:rsidP="00866AD0">
      <w:pPr>
        <w:pStyle w:val="BodyTextJoRMTT"/>
        <w:tabs>
          <w:tab w:val="left" w:pos="0"/>
          <w:tab w:val="left" w:pos="1985"/>
        </w:tabs>
      </w:pPr>
      <w:r>
        <w:tab/>
      </w:r>
      <m:oMath>
        <m:r>
          <w:rPr>
            <w:rFonts w:ascii="Cambria Math" w:hAnsi="Cambria Math"/>
          </w:rPr>
          <m:t>=</m:t>
        </m:r>
      </m:oMath>
      <w:r w:rsidRPr="00866AD0">
        <w:t xml:space="preserve"> </w:t>
      </w:r>
      <w:bookmarkStart w:id="22" w:name="_Hlk27510239"/>
      <w:r w:rsidRPr="00866AD0">
        <w:t>0.0025</w:t>
      </w:r>
      <w:bookmarkEnd w:id="17"/>
      <w:bookmarkEnd w:id="22"/>
    </w:p>
    <w:p w14:paraId="4A8DF48E" w14:textId="682AEB67" w:rsidR="00866AD0" w:rsidRPr="00866AD0" w:rsidRDefault="008E65E3" w:rsidP="00866AD0">
      <w:pPr>
        <w:pStyle w:val="BodyTextJoRMTT"/>
        <w:numPr>
          <w:ilvl w:val="0"/>
          <w:numId w:val="34"/>
        </w:numPr>
        <w:tabs>
          <w:tab w:val="left" w:pos="0"/>
        </w:tabs>
        <w:ind w:left="709" w:hanging="425"/>
        <w:rPr>
          <w:lang w:eastAsia="en-US"/>
        </w:rPr>
      </w:pPr>
      <m:oMath>
        <m:r>
          <w:rPr>
            <w:rFonts w:ascii="Cambria Math" w:hAnsi="Cambria Math"/>
          </w:rPr>
          <m:t>N</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e>
        </m:d>
      </m:oMath>
      <w:r w:rsidR="00866AD0">
        <w:t xml:space="preserve"> </w:t>
      </w:r>
    </w:p>
    <w:p w14:paraId="2AF06783" w14:textId="77777777" w:rsidR="00866AD0" w:rsidRDefault="00866AD0" w:rsidP="00866AD0">
      <w:pPr>
        <w:pStyle w:val="BodyTextJoRMTT"/>
        <w:tabs>
          <w:tab w:val="left" w:pos="0"/>
        </w:tabs>
      </w:pPr>
      <w:r>
        <w:tab/>
      </w:r>
      <w:r w:rsidRPr="00866AD0">
        <w:t xml:space="preserve"> </w:t>
      </w:r>
      <m:oMath>
        <m:r>
          <w:rPr>
            <w:rFonts w:ascii="Cambria Math" w:hAnsi="Cambria Math"/>
          </w:rPr>
          <m:t>N</m:t>
        </m:r>
        <m:d>
          <m:dPr>
            <m:ctrlPr>
              <w:rPr>
                <w:rFonts w:ascii="Cambria Math" w:hAnsi="Cambria Math"/>
                <w:i/>
              </w:rPr>
            </m:ctrlPr>
          </m:dPr>
          <m:e>
            <m:r>
              <w:rPr>
                <w:rFonts w:ascii="Cambria Math" w:hAnsi="Cambria Math"/>
              </w:rPr>
              <m:t>-</m:t>
            </m:r>
            <m:r>
              <m:rPr>
                <m:sty m:val="p"/>
              </m:rPr>
              <w:rPr>
                <w:rFonts w:ascii="Cambria Math" w:hAnsi="Cambria Math"/>
              </w:rPr>
              <m:t>0.6838</m:t>
            </m:r>
          </m:e>
        </m:d>
        <m:r>
          <w:rPr>
            <w:rFonts w:ascii="Cambria Math" w:hAnsi="Cambria Math"/>
          </w:rPr>
          <m:t>=N</m:t>
        </m:r>
        <m:d>
          <m:dPr>
            <m:ctrlPr>
              <w:rPr>
                <w:rFonts w:ascii="Cambria Math" w:hAnsi="Cambria Math"/>
                <w:i/>
              </w:rPr>
            </m:ctrlPr>
          </m:dPr>
          <m:e>
            <m:r>
              <w:rPr>
                <w:rFonts w:ascii="Cambria Math" w:hAnsi="Cambria Math"/>
              </w:rPr>
              <m:t>-</m:t>
            </m:r>
            <m:r>
              <m:rPr>
                <m:sty m:val="p"/>
              </m:rPr>
              <w:rPr>
                <w:rFonts w:ascii="Cambria Math" w:hAnsi="Cambria Math"/>
              </w:rPr>
              <m:t>0.68</m:t>
            </m:r>
          </m:e>
        </m:d>
        <m:r>
          <w:rPr>
            <w:rFonts w:ascii="Cambria Math" w:hAnsi="Cambria Math"/>
          </w:rPr>
          <m:t>-0.38</m:t>
        </m:r>
        <m:d>
          <m:dPr>
            <m:begChr m:val="{"/>
            <m:endChr m:val="}"/>
            <m:ctrlPr>
              <w:rPr>
                <w:rFonts w:ascii="Cambria Math" w:hAnsi="Cambria Math"/>
                <w:i/>
              </w:rPr>
            </m:ctrlPr>
          </m:dPr>
          <m:e>
            <m:r>
              <w:rPr>
                <w:rFonts w:ascii="Cambria Math" w:hAnsi="Cambria Math"/>
              </w:rPr>
              <m:t>N</m:t>
            </m:r>
            <m:d>
              <m:dPr>
                <m:ctrlPr>
                  <w:rPr>
                    <w:rFonts w:ascii="Cambria Math" w:hAnsi="Cambria Math"/>
                    <w:i/>
                  </w:rPr>
                </m:ctrlPr>
              </m:dPr>
              <m:e>
                <m:r>
                  <w:rPr>
                    <w:rFonts w:ascii="Cambria Math" w:hAnsi="Cambria Math"/>
                  </w:rPr>
                  <m:t>-</m:t>
                </m:r>
                <m:r>
                  <m:rPr>
                    <m:sty m:val="p"/>
                  </m:rPr>
                  <w:rPr>
                    <w:rFonts w:ascii="Cambria Math" w:hAnsi="Cambria Math"/>
                  </w:rPr>
                  <m:t>0.68</m:t>
                </m:r>
              </m:e>
            </m:d>
            <m:r>
              <w:rPr>
                <w:rFonts w:ascii="Cambria Math" w:hAnsi="Cambria Math"/>
              </w:rPr>
              <m:t>-N</m:t>
            </m:r>
            <m:d>
              <m:dPr>
                <m:ctrlPr>
                  <w:rPr>
                    <w:rFonts w:ascii="Cambria Math" w:hAnsi="Cambria Math"/>
                    <w:i/>
                  </w:rPr>
                </m:ctrlPr>
              </m:dPr>
              <m:e>
                <m:r>
                  <w:rPr>
                    <w:rFonts w:ascii="Cambria Math" w:hAnsi="Cambria Math"/>
                  </w:rPr>
                  <m:t>-0.69</m:t>
                </m:r>
              </m:e>
            </m:d>
          </m:e>
        </m:d>
      </m:oMath>
    </w:p>
    <w:p w14:paraId="285CD914" w14:textId="098C3CF6" w:rsidR="00866AD0" w:rsidRDefault="00866AD0" w:rsidP="00866AD0">
      <w:pPr>
        <w:pStyle w:val="BodyTextJoRMTT"/>
        <w:tabs>
          <w:tab w:val="left" w:pos="0"/>
          <w:tab w:val="left" w:pos="1843"/>
          <w:tab w:val="left" w:pos="1985"/>
        </w:tabs>
      </w:pPr>
      <w:r>
        <w:t xml:space="preserve">                                     </w:t>
      </w:r>
      <m:oMath>
        <m:r>
          <w:rPr>
            <w:rFonts w:ascii="Cambria Math" w:hAnsi="Cambria Math"/>
          </w:rPr>
          <m:t>=0.2482-0.38</m:t>
        </m:r>
        <m:d>
          <m:dPr>
            <m:begChr m:val="{"/>
            <m:endChr m:val="}"/>
            <m:ctrlPr>
              <w:rPr>
                <w:rFonts w:ascii="Cambria Math" w:hAnsi="Cambria Math"/>
                <w:i/>
              </w:rPr>
            </m:ctrlPr>
          </m:dPr>
          <m:e>
            <m:r>
              <w:rPr>
                <w:rFonts w:ascii="Cambria Math" w:hAnsi="Cambria Math"/>
              </w:rPr>
              <m:t>0.2482-0.2451</m:t>
            </m:r>
          </m:e>
        </m:d>
      </m:oMath>
    </w:p>
    <w:p w14:paraId="1692A902" w14:textId="77777777" w:rsidR="00866AD0" w:rsidRDefault="00866AD0" w:rsidP="00866AD0">
      <w:pPr>
        <w:pStyle w:val="BodyTextJoRMTT"/>
        <w:tabs>
          <w:tab w:val="left" w:pos="0"/>
          <w:tab w:val="left" w:pos="1985"/>
        </w:tabs>
      </w:pPr>
      <w:bookmarkStart w:id="23" w:name="_Hlk26951110"/>
      <w:r w:rsidRPr="00866AD0">
        <w:t xml:space="preserve">           </w:t>
      </w:r>
      <w:r>
        <w:tab/>
      </w:r>
      <m:oMath>
        <m:r>
          <w:rPr>
            <w:rFonts w:ascii="Cambria Math" w:hAnsi="Cambria Math"/>
          </w:rPr>
          <m:t xml:space="preserve"> =0.2482-0.38</m:t>
        </m:r>
        <m:d>
          <m:dPr>
            <m:begChr m:val="{"/>
            <m:endChr m:val="}"/>
            <m:ctrlPr>
              <w:rPr>
                <w:rFonts w:ascii="Cambria Math" w:hAnsi="Cambria Math"/>
                <w:i/>
              </w:rPr>
            </m:ctrlPr>
          </m:dPr>
          <m:e>
            <m:r>
              <w:rPr>
                <w:rFonts w:ascii="Cambria Math" w:hAnsi="Cambria Math"/>
              </w:rPr>
              <m:t>0.0031</m:t>
            </m:r>
          </m:e>
        </m:d>
      </m:oMath>
      <w:bookmarkEnd w:id="23"/>
    </w:p>
    <w:p w14:paraId="3967EFB5" w14:textId="77777777" w:rsidR="00866AD0" w:rsidRDefault="00866AD0" w:rsidP="00866AD0">
      <w:pPr>
        <w:pStyle w:val="BodyTextJoRMTT"/>
        <w:tabs>
          <w:tab w:val="left" w:pos="0"/>
          <w:tab w:val="left" w:pos="1985"/>
        </w:tabs>
      </w:pPr>
      <w:r>
        <w:t xml:space="preserve">                                     </w:t>
      </w:r>
      <m:oMath>
        <m:r>
          <w:rPr>
            <w:rFonts w:ascii="Cambria Math" w:hAnsi="Cambria Math"/>
          </w:rPr>
          <m:t xml:space="preserve">=0.2482-0.001178                     </m:t>
        </m:r>
      </m:oMath>
    </w:p>
    <w:p w14:paraId="15B73DAD" w14:textId="07001125" w:rsidR="00866AD0" w:rsidRPr="00866AD0" w:rsidRDefault="00866AD0" w:rsidP="00866AD0">
      <w:pPr>
        <w:pStyle w:val="BodyTextJoRMTT"/>
        <w:tabs>
          <w:tab w:val="left" w:pos="0"/>
          <w:tab w:val="left" w:pos="1985"/>
        </w:tabs>
      </w:pPr>
      <w:r>
        <w:t xml:space="preserve">                                  </w:t>
      </w:r>
      <w:r w:rsidRPr="00866AD0">
        <w:t xml:space="preserve">  </w:t>
      </w:r>
      <m:oMath>
        <m:r>
          <w:rPr>
            <w:rFonts w:ascii="Cambria Math" w:hAnsi="Cambria Math"/>
          </w:rPr>
          <m:t xml:space="preserve"> =0.2470      </m:t>
        </m:r>
      </m:oMath>
    </w:p>
    <w:p w14:paraId="31ECC703" w14:textId="116DB1A8" w:rsidR="00866AD0" w:rsidRDefault="003408DE" w:rsidP="00866AD0">
      <w:pPr>
        <w:pStyle w:val="BodyTextJoRMTT"/>
        <w:tabs>
          <w:tab w:val="left" w:pos="0"/>
          <w:tab w:val="left" w:pos="1985"/>
        </w:tabs>
      </w:pPr>
      <w:r w:rsidRPr="003408DE">
        <w:t>Calculation of put options using the Black Scholes model:</w:t>
      </w:r>
    </w:p>
    <w:p w14:paraId="24D7E8C2" w14:textId="5F89AC0C" w:rsidR="003408DE" w:rsidRPr="003408DE" w:rsidRDefault="003408DE" w:rsidP="003408DE">
      <w:pPr>
        <w:pStyle w:val="BodyTextJoRMTT"/>
        <w:tabs>
          <w:tab w:val="left" w:pos="0"/>
          <w:tab w:val="left" w:pos="1985"/>
        </w:tabs>
        <w:rPr>
          <w:iCs/>
        </w:rPr>
      </w:pPr>
      <w:bookmarkStart w:id="24" w:name="_Hlk46734149"/>
      <w:r>
        <w:tab/>
      </w:r>
      <m:oMath>
        <m:r>
          <w:rPr>
            <w:rFonts w:ascii="Cambria Math" w:hAnsi="Cambria Math"/>
          </w:rPr>
          <m:t>P=K</m:t>
        </m:r>
        <m:sSup>
          <m:sSupPr>
            <m:ctrlPr>
              <w:rPr>
                <w:rFonts w:ascii="Cambria Math" w:hAnsi="Cambria Math"/>
                <w:i/>
                <w:iCs/>
              </w:rPr>
            </m:ctrlPr>
          </m:sSupPr>
          <m:e>
            <m:r>
              <w:rPr>
                <w:rFonts w:ascii="Cambria Math" w:hAnsi="Cambria Math"/>
              </w:rPr>
              <m:t>e</m:t>
            </m:r>
          </m:e>
          <m:sup>
            <m:r>
              <w:rPr>
                <w:rFonts w:ascii="Cambria Math" w:hAnsi="Cambria Math"/>
              </w:rPr>
              <m:t>-rT</m:t>
            </m:r>
          </m:sup>
        </m:sSup>
        <m:r>
          <w:rPr>
            <w:rFonts w:ascii="Cambria Math" w:hAnsi="Cambria Math"/>
          </w:rPr>
          <m:t>N</m:t>
        </m:r>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2</m:t>
                </m:r>
              </m:sub>
            </m:sSub>
          </m:e>
        </m:d>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0</m:t>
            </m:r>
          </m:sub>
        </m:sSub>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1</m:t>
                </m:r>
              </m:sub>
            </m:sSub>
          </m:e>
        </m:d>
      </m:oMath>
      <w:r w:rsidRPr="003408DE">
        <w:rPr>
          <w:iCs/>
        </w:rPr>
        <w:t xml:space="preserve"> </w:t>
      </w:r>
    </w:p>
    <w:p w14:paraId="0A091659" w14:textId="3F9A26FF" w:rsidR="003408DE" w:rsidRPr="003408DE" w:rsidRDefault="003408DE" w:rsidP="003408DE">
      <w:pPr>
        <w:pStyle w:val="BodyTextJoRMTT"/>
        <w:tabs>
          <w:tab w:val="left" w:pos="0"/>
          <w:tab w:val="left" w:pos="1985"/>
        </w:tabs>
        <w:rPr>
          <w:iCs/>
        </w:rPr>
      </w:pPr>
      <w:bookmarkStart w:id="25" w:name="_Hlk26987796"/>
      <w:bookmarkEnd w:id="24"/>
      <w:r>
        <w:tab/>
      </w:r>
      <m:oMath>
        <m:r>
          <w:rPr>
            <w:rFonts w:ascii="Cambria Math" w:hAnsi="Cambria Math"/>
          </w:rPr>
          <m:t>P=889</m:t>
        </m:r>
        <w:bookmarkStart w:id="26" w:name="_Hlk26987827"/>
        <m:sSup>
          <m:sSupPr>
            <m:ctrlPr>
              <w:rPr>
                <w:rFonts w:ascii="Cambria Math" w:hAnsi="Cambria Math"/>
                <w:i/>
                <w:iCs/>
              </w:rPr>
            </m:ctrlPr>
          </m:sSupPr>
          <m:e>
            <m:r>
              <w:rPr>
                <w:rFonts w:ascii="Cambria Math" w:hAnsi="Cambria Math"/>
              </w:rPr>
              <m:t>e</m:t>
            </m:r>
          </m:e>
          <m:sup>
            <m:r>
              <w:rPr>
                <w:rFonts w:ascii="Cambria Math" w:hAnsi="Cambria Math"/>
              </w:rPr>
              <m:t>-0,055</m:t>
            </m:r>
            <m:d>
              <m:dPr>
                <m:ctrlPr>
                  <w:rPr>
                    <w:rFonts w:ascii="Cambria Math" w:hAnsi="Cambria Math"/>
                    <w:i/>
                    <w:iCs/>
                  </w:rPr>
                </m:ctrlPr>
              </m:dPr>
              <m:e>
                <m:r>
                  <w:rPr>
                    <w:rFonts w:ascii="Cambria Math" w:hAnsi="Cambria Math"/>
                  </w:rPr>
                  <m:t>46</m:t>
                </m:r>
              </m:e>
            </m:d>
          </m:sup>
        </m:sSup>
        <w:bookmarkEnd w:id="26"/>
        <m:r>
          <w:rPr>
            <w:rFonts w:ascii="Cambria Math" w:hAnsi="Cambria Math"/>
          </w:rPr>
          <m:t>N</m:t>
        </m:r>
        <m:d>
          <m:dPr>
            <m:ctrlPr>
              <w:rPr>
                <w:rFonts w:ascii="Cambria Math" w:hAnsi="Cambria Math"/>
                <w:i/>
                <w:iCs/>
              </w:rPr>
            </m:ctrlPr>
          </m:dPr>
          <m:e>
            <m:r>
              <w:rPr>
                <w:rFonts w:ascii="Cambria Math" w:hAnsi="Cambria Math"/>
              </w:rPr>
              <m:t>-0,6838</m:t>
            </m:r>
          </m:e>
        </m:d>
        <m:r>
          <w:rPr>
            <w:rFonts w:ascii="Cambria Math" w:hAnsi="Cambria Math"/>
          </w:rPr>
          <m:t>1090N</m:t>
        </m:r>
        <m:d>
          <m:dPr>
            <m:ctrlPr>
              <w:rPr>
                <w:rFonts w:ascii="Cambria Math" w:hAnsi="Cambria Math"/>
                <w:i/>
                <w:iCs/>
              </w:rPr>
            </m:ctrlPr>
          </m:dPr>
          <m:e>
            <m:r>
              <w:rPr>
                <w:rFonts w:ascii="Cambria Math" w:hAnsi="Cambria Math"/>
              </w:rPr>
              <m:t>-2,3997</m:t>
            </m:r>
          </m:e>
        </m:d>
      </m:oMath>
      <w:r w:rsidRPr="003408DE">
        <w:rPr>
          <w:iCs/>
        </w:rPr>
        <w:t xml:space="preserve"> </w:t>
      </w:r>
    </w:p>
    <w:bookmarkEnd w:id="25"/>
    <w:p w14:paraId="19AB1A78" w14:textId="17D6C7ED" w:rsidR="003408DE" w:rsidRPr="003408DE" w:rsidRDefault="003408DE" w:rsidP="003408DE">
      <w:pPr>
        <w:pStyle w:val="BodyTextJoRMTT"/>
        <w:tabs>
          <w:tab w:val="left" w:pos="0"/>
          <w:tab w:val="left" w:pos="1985"/>
        </w:tabs>
        <w:rPr>
          <w:iCs/>
        </w:rPr>
      </w:pPr>
      <w:r>
        <w:tab/>
      </w:r>
      <m:oMath>
        <m:r>
          <w:rPr>
            <w:rFonts w:ascii="Cambria Math" w:hAnsi="Cambria Math"/>
          </w:rPr>
          <m:t>P=889</m:t>
        </m:r>
        <m:d>
          <m:dPr>
            <m:ctrlPr>
              <w:rPr>
                <w:rFonts w:ascii="Cambria Math" w:hAnsi="Cambria Math"/>
                <w:i/>
                <w:iCs/>
              </w:rPr>
            </m:ctrlPr>
          </m:dPr>
          <m:e>
            <m:sSup>
              <m:sSupPr>
                <m:ctrlPr>
                  <w:rPr>
                    <w:rFonts w:ascii="Cambria Math" w:hAnsi="Cambria Math"/>
                    <w:i/>
                    <w:iCs/>
                  </w:rPr>
                </m:ctrlPr>
              </m:sSupPr>
              <m:e>
                <m:r>
                  <w:rPr>
                    <w:rFonts w:ascii="Cambria Math" w:hAnsi="Cambria Math"/>
                  </w:rPr>
                  <m:t>e</m:t>
                </m:r>
              </m:e>
              <m:sup>
                <m:r>
                  <w:rPr>
                    <w:rFonts w:ascii="Cambria Math" w:hAnsi="Cambria Math"/>
                  </w:rPr>
                  <m:t>-2,53</m:t>
                </m:r>
              </m:sup>
            </m:sSup>
          </m:e>
        </m:d>
        <m:d>
          <m:dPr>
            <m:ctrlPr>
              <w:rPr>
                <w:rFonts w:ascii="Cambria Math" w:hAnsi="Cambria Math"/>
                <w:i/>
                <w:iCs/>
              </w:rPr>
            </m:ctrlPr>
          </m:dPr>
          <m:e>
            <m:r>
              <w:rPr>
                <w:rFonts w:ascii="Cambria Math" w:hAnsi="Cambria Math"/>
              </w:rPr>
              <m:t>0,2470</m:t>
            </m:r>
          </m:e>
        </m:d>
        <m:r>
          <w:rPr>
            <w:rFonts w:ascii="Cambria Math" w:hAnsi="Cambria Math"/>
          </w:rPr>
          <m:t>-1090</m:t>
        </m:r>
        <m:d>
          <m:dPr>
            <m:ctrlPr>
              <w:rPr>
                <w:rFonts w:ascii="Cambria Math" w:hAnsi="Cambria Math"/>
                <w:i/>
                <w:iCs/>
              </w:rPr>
            </m:ctrlPr>
          </m:dPr>
          <m:e>
            <m:r>
              <w:rPr>
                <w:rFonts w:ascii="Cambria Math" w:hAnsi="Cambria Math"/>
              </w:rPr>
              <m:t>0,0025</m:t>
            </m:r>
          </m:e>
        </m:d>
      </m:oMath>
    </w:p>
    <w:p w14:paraId="542321AB" w14:textId="25C086EC" w:rsidR="003408DE" w:rsidRPr="003408DE" w:rsidRDefault="003408DE" w:rsidP="003408DE">
      <w:pPr>
        <w:pStyle w:val="BodyTextJoRMTT"/>
        <w:tabs>
          <w:tab w:val="left" w:pos="0"/>
          <w:tab w:val="left" w:pos="1985"/>
        </w:tabs>
        <w:rPr>
          <w:iCs/>
        </w:rPr>
      </w:pPr>
      <w:bookmarkStart w:id="27" w:name="_Hlk26988181"/>
      <w:r>
        <w:tab/>
      </w:r>
      <m:oMath>
        <m:r>
          <w:rPr>
            <w:rFonts w:ascii="Cambria Math" w:hAnsi="Cambria Math"/>
          </w:rPr>
          <m:t>P=889</m:t>
        </m:r>
        <m:d>
          <m:dPr>
            <m:ctrlPr>
              <w:rPr>
                <w:rFonts w:ascii="Cambria Math" w:hAnsi="Cambria Math"/>
                <w:i/>
                <w:iCs/>
              </w:rPr>
            </m:ctrlPr>
          </m:dPr>
          <m:e>
            <m:r>
              <w:rPr>
                <w:rFonts w:ascii="Cambria Math" w:hAnsi="Cambria Math"/>
              </w:rPr>
              <m:t>0,07965902</m:t>
            </m:r>
          </m:e>
        </m:d>
        <m:d>
          <m:dPr>
            <m:ctrlPr>
              <w:rPr>
                <w:rFonts w:ascii="Cambria Math" w:hAnsi="Cambria Math"/>
                <w:i/>
                <w:iCs/>
              </w:rPr>
            </m:ctrlPr>
          </m:dPr>
          <m:e>
            <m:r>
              <w:rPr>
                <w:rFonts w:ascii="Cambria Math" w:hAnsi="Cambria Math"/>
              </w:rPr>
              <m:t>0,2470</m:t>
            </m:r>
          </m:e>
        </m:d>
        <m:r>
          <w:rPr>
            <w:rFonts w:ascii="Cambria Math" w:hAnsi="Cambria Math"/>
          </w:rPr>
          <m:t>-1090</m:t>
        </m:r>
        <m:d>
          <m:dPr>
            <m:ctrlPr>
              <w:rPr>
                <w:rFonts w:ascii="Cambria Math" w:hAnsi="Cambria Math"/>
                <w:i/>
                <w:iCs/>
              </w:rPr>
            </m:ctrlPr>
          </m:dPr>
          <m:e>
            <m:r>
              <w:rPr>
                <w:rFonts w:ascii="Cambria Math" w:hAnsi="Cambria Math"/>
              </w:rPr>
              <m:t>0,0025</m:t>
            </m:r>
          </m:e>
        </m:d>
      </m:oMath>
      <w:bookmarkEnd w:id="27"/>
      <w:r w:rsidRPr="003408DE">
        <w:rPr>
          <w:iCs/>
        </w:rPr>
        <w:t xml:space="preserve"> </w:t>
      </w:r>
    </w:p>
    <w:p w14:paraId="62CF802D" w14:textId="6604CB92" w:rsidR="003408DE" w:rsidRPr="003408DE" w:rsidRDefault="003408DE" w:rsidP="003408DE">
      <w:pPr>
        <w:pStyle w:val="BodyTextJoRMTT"/>
        <w:tabs>
          <w:tab w:val="left" w:pos="0"/>
          <w:tab w:val="left" w:pos="1985"/>
        </w:tabs>
        <w:rPr>
          <w:iCs/>
        </w:rPr>
      </w:pPr>
      <w:bookmarkStart w:id="28" w:name="_Hlk26988294"/>
      <w:r>
        <w:tab/>
      </w:r>
      <m:oMath>
        <m:r>
          <w:rPr>
            <w:rFonts w:ascii="Cambria Math" w:hAnsi="Cambria Math"/>
          </w:rPr>
          <m:t>P</m:t>
        </m:r>
        <w:bookmarkEnd w:id="28"/>
        <m:r>
          <w:rPr>
            <w:rFonts w:ascii="Cambria Math" w:hAnsi="Cambria Math"/>
          </w:rPr>
          <m:t>=17,49332462-2,725</m:t>
        </m:r>
      </m:oMath>
      <w:r w:rsidRPr="003408DE">
        <w:t xml:space="preserve"> </w:t>
      </w:r>
    </w:p>
    <w:p w14:paraId="38454363" w14:textId="369DB8FE" w:rsidR="003408DE" w:rsidRPr="00866AD0" w:rsidRDefault="003408DE" w:rsidP="00866AD0">
      <w:pPr>
        <w:pStyle w:val="BodyTextJoRMTT"/>
        <w:tabs>
          <w:tab w:val="left" w:pos="0"/>
          <w:tab w:val="left" w:pos="1985"/>
        </w:tabs>
      </w:pPr>
      <w:r>
        <w:tab/>
      </w:r>
      <m:oMath>
        <m:r>
          <w:rPr>
            <w:rFonts w:ascii="Cambria Math" w:hAnsi="Cambria Math"/>
          </w:rPr>
          <m:t>P=14,7683</m:t>
        </m:r>
      </m:oMath>
      <w:r w:rsidRPr="003408DE">
        <w:t xml:space="preserve"> </w:t>
      </w:r>
    </w:p>
    <w:p w14:paraId="7ED2164A" w14:textId="7DBFFFBF" w:rsidR="00866AD0" w:rsidRDefault="003408DE" w:rsidP="00D010C2">
      <w:pPr>
        <w:pStyle w:val="BodyTextJoRMTT"/>
        <w:tabs>
          <w:tab w:val="left" w:pos="0"/>
        </w:tabs>
        <w:rPr>
          <w:lang w:eastAsia="en-US"/>
        </w:rPr>
      </w:pPr>
      <w:r w:rsidRPr="003408DE">
        <w:rPr>
          <w:lang w:eastAsia="en-US"/>
        </w:rPr>
        <w:t xml:space="preserve">Based on research using a sample of PT PP London Sumatra Indonesia </w:t>
      </w:r>
      <w:proofErr w:type="spellStart"/>
      <w:r w:rsidRPr="003408DE">
        <w:rPr>
          <w:lang w:eastAsia="en-US"/>
        </w:rPr>
        <w:t>Tbk</w:t>
      </w:r>
      <w:proofErr w:type="spellEnd"/>
      <w:r w:rsidRPr="003408DE">
        <w:rPr>
          <w:lang w:eastAsia="en-US"/>
        </w:rPr>
        <w:t xml:space="preserve"> daily closing price data for three months traded from July 14, 2019, to September 19, 2019, to get the value of the put option on the Black Scholes Model, first look for the return value of the stock price, Stock price return serves to see how much the stock price returns at each trading period. Then look for the standard deviation and produce a value of 0.016130857. After looking for stock price returns and standard deviations, then to find the value of stock price volatility is by equation (6), where</w:t>
      </w:r>
      <w:r>
        <w:rPr>
          <w:lang w:eastAsia="en-US"/>
        </w:rPr>
        <w:t xml:space="preserve"> </w:t>
      </w:r>
      <m:oMath>
        <m:r>
          <m:rPr>
            <m:sty m:val="p"/>
          </m:rPr>
          <w:rPr>
            <w:rFonts w:ascii="Cambria Math" w:hAnsi="Cambria Math"/>
            <w:szCs w:val="22"/>
          </w:rPr>
          <w:br/>
        </m:r>
        <m:r>
          <w:rPr>
            <w:rFonts w:ascii="Cambria Math" w:hAnsi="Cambria Math"/>
            <w:szCs w:val="22"/>
          </w:rPr>
          <m:t>σ</m:t>
        </m:r>
      </m:oMath>
      <w:r w:rsidRPr="003408DE">
        <w:rPr>
          <w:lang w:eastAsia="en-US"/>
        </w:rPr>
        <w:t xml:space="preserve"> its stock price volatility,</w:t>
      </w:r>
      <w:r>
        <w:rPr>
          <w:lang w:eastAsia="en-US"/>
        </w:rPr>
        <w:t xml:space="preserve"> </w:t>
      </w:r>
      <m:oMath>
        <m:r>
          <w:rPr>
            <w:rFonts w:ascii="Cambria Math" w:hAnsi="Cambria Math"/>
            <w:lang w:eastAsia="en-US"/>
          </w:rPr>
          <m:t>τ</m:t>
        </m:r>
      </m:oMath>
      <w:r w:rsidRPr="003408DE">
        <w:rPr>
          <w:lang w:eastAsia="en-US"/>
        </w:rPr>
        <w:t xml:space="preserve"> </w:t>
      </w:r>
      <w:r>
        <w:rPr>
          <w:lang w:eastAsia="en-US"/>
        </w:rPr>
        <w:t xml:space="preserve">is obtained by the formula </w:t>
      </w:r>
      <m:oMath>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T</m:t>
            </m:r>
          </m:den>
        </m:f>
      </m:oMath>
      <w:r w:rsidRPr="003408DE">
        <w:rPr>
          <w:lang w:eastAsia="en-US"/>
        </w:rPr>
        <w:t>,</w:t>
      </w:r>
      <w:r>
        <w:rPr>
          <w:lang w:eastAsia="en-US"/>
        </w:rPr>
        <w:t xml:space="preserve"> </w:t>
      </w:r>
      <w:r w:rsidRPr="003408DE">
        <w:rPr>
          <w:lang w:eastAsia="en-US"/>
        </w:rPr>
        <w:t xml:space="preserve"> where T is the number of trading days for one year, using the formula Thus, the volatility value is 0.253. Where the value of volatility is the price fluctuation of a stock, this is because the greater the volatility, the greater the probability that the stock price will change.</w:t>
      </w:r>
    </w:p>
    <w:p w14:paraId="49C331E1" w14:textId="3C5FEAE9" w:rsidR="003408DE" w:rsidRDefault="003408DE" w:rsidP="00D010C2">
      <w:pPr>
        <w:pStyle w:val="BodyTextJoRMTT"/>
        <w:tabs>
          <w:tab w:val="left" w:pos="0"/>
        </w:tabs>
        <w:rPr>
          <w:lang w:eastAsia="en-US"/>
        </w:rPr>
      </w:pPr>
      <w:r w:rsidRPr="003408DE">
        <w:rPr>
          <w:lang w:eastAsia="en-US"/>
        </w:rPr>
        <w:t>The interest rate used in this research is the interest rate for Bank Indonesia Certificates (SBI) for a period of 3 trading months which is calculated from July 2019 to September 2019 which is 0.055. As for the strike price, it is obtained based on information on the daily closing price of</w:t>
      </w:r>
      <w:r w:rsidR="00DF0064">
        <w:rPr>
          <w:lang w:eastAsia="en-US"/>
        </w:rPr>
        <w:t xml:space="preserve"> the stock itself, which is Rp</w:t>
      </w:r>
      <w:r w:rsidRPr="003408DE">
        <w:rPr>
          <w:lang w:eastAsia="en-US"/>
        </w:rPr>
        <w:t>889.</w:t>
      </w:r>
    </w:p>
    <w:p w14:paraId="4DA4054F" w14:textId="31675583" w:rsidR="003408DE" w:rsidRDefault="003408DE" w:rsidP="003408DE">
      <w:pPr>
        <w:pStyle w:val="BodyTextJoRMTT"/>
        <w:tabs>
          <w:tab w:val="left" w:pos="0"/>
        </w:tabs>
        <w:rPr>
          <w:lang w:eastAsia="en-US"/>
        </w:rPr>
      </w:pPr>
      <w:r>
        <w:rPr>
          <w:lang w:eastAsia="en-US"/>
        </w:rPr>
        <w:t>After all the values ​​in the discussion above are obtained, then before determining the value of the put option using the Black Scholes Model, fir</w:t>
      </w:r>
      <w:r w:rsidR="008E65E3">
        <w:rPr>
          <w:lang w:eastAsia="en-US"/>
        </w:rPr>
        <w:t xml:space="preserve">st determine the values ​​of </w:t>
      </w:r>
      <m:oMath>
        <m:r>
          <m:rPr>
            <m:sty m:val="p"/>
          </m:rPr>
          <w:rPr>
            <w:rFonts w:ascii="Cambria Math" w:eastAsiaTheme="minorEastAsia" w:hAnsi="Cambria Math"/>
            <w:szCs w:val="22"/>
          </w:rPr>
          <w:br/>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1</m:t>
            </m:r>
          </m:sub>
        </m:sSub>
      </m:oMath>
      <w:r w:rsidR="008E65E3">
        <w:rPr>
          <w:lang w:eastAsia="en-US"/>
        </w:rPr>
        <w:t xml:space="preserve"> and </w:t>
      </w:r>
      <m:oMath>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2</m:t>
            </m:r>
          </m:sub>
        </m:sSub>
      </m:oMath>
      <w:r w:rsidR="008E65E3">
        <w:rPr>
          <w:lang w:eastAsia="en-US"/>
        </w:rPr>
        <w:t xml:space="preserve">. Where the value of </w:t>
      </w:r>
      <m:oMath>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1</m:t>
            </m:r>
          </m:sub>
        </m:sSub>
      </m:oMath>
      <w:r w:rsidR="008E65E3">
        <w:rPr>
          <w:lang w:eastAsia="en-US"/>
        </w:rPr>
        <w:t xml:space="preserve"> = 2.3997 and </w:t>
      </w:r>
      <m:oMath>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2</m:t>
            </m:r>
          </m:sub>
        </m:sSub>
      </m:oMath>
      <w:r>
        <w:rPr>
          <w:lang w:eastAsia="en-US"/>
        </w:rPr>
        <w:t xml:space="preserve"> = 0.6838. To determine the value of the cumulative distribution of the method, l</w:t>
      </w:r>
      <w:proofErr w:type="spellStart"/>
      <w:r w:rsidR="008E65E3">
        <w:rPr>
          <w:lang w:eastAsia="en-US"/>
        </w:rPr>
        <w:t>ook</w:t>
      </w:r>
      <w:proofErr w:type="spellEnd"/>
      <w:r w:rsidR="008E65E3">
        <w:rPr>
          <w:lang w:eastAsia="en-US"/>
        </w:rPr>
        <w:t xml:space="preserve"> for the values ​​of </w:t>
      </w:r>
      <m:oMath>
        <m:r>
          <w:rPr>
            <w:rFonts w:ascii="Cambria Math" w:eastAsiaTheme="minorEastAsia" w:hAnsi="Cambria Math"/>
            <w:szCs w:val="22"/>
          </w:rPr>
          <m:t>N</m:t>
        </m:r>
        <m:d>
          <m:dPr>
            <m:ctrlPr>
              <w:rPr>
                <w:rFonts w:ascii="Cambria Math" w:eastAsiaTheme="minorEastAsia" w:hAnsi="Cambria Math"/>
                <w:i/>
                <w:szCs w:val="22"/>
              </w:rPr>
            </m:ctrlPr>
          </m:dPr>
          <m:e>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1</m:t>
                </m:r>
              </m:sub>
            </m:sSub>
          </m:e>
        </m:d>
      </m:oMath>
      <w:r>
        <w:rPr>
          <w:lang w:eastAsia="en-US"/>
        </w:rPr>
        <w:t xml:space="preserve"> and </w:t>
      </w:r>
      <m:oMath>
        <m:r>
          <w:rPr>
            <w:rFonts w:ascii="Cambria Math" w:eastAsiaTheme="minorEastAsia" w:hAnsi="Cambria Math"/>
            <w:szCs w:val="22"/>
          </w:rPr>
          <m:t>N</m:t>
        </m:r>
        <m:d>
          <m:dPr>
            <m:ctrlPr>
              <w:rPr>
                <w:rFonts w:ascii="Cambria Math" w:eastAsiaTheme="minorEastAsia" w:hAnsi="Cambria Math"/>
                <w:i/>
                <w:szCs w:val="22"/>
              </w:rPr>
            </m:ctrlPr>
          </m:dPr>
          <m:e>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2</m:t>
                </m:r>
              </m:sub>
            </m:sSub>
          </m:e>
        </m:d>
      </m:oMath>
      <w:r>
        <w:rPr>
          <w:lang w:eastAsia="en-US"/>
        </w:rPr>
        <w:t xml:space="preserve"> based on the normal di</w:t>
      </w:r>
      <w:proofErr w:type="spellStart"/>
      <w:r w:rsidR="008E65E3">
        <w:rPr>
          <w:lang w:eastAsia="en-US"/>
        </w:rPr>
        <w:t>stribution</w:t>
      </w:r>
      <w:proofErr w:type="spellEnd"/>
      <w:r w:rsidR="008E65E3">
        <w:rPr>
          <w:lang w:eastAsia="en-US"/>
        </w:rPr>
        <w:t xml:space="preserve"> table. Where </w:t>
      </w:r>
      <m:oMath>
        <m:r>
          <w:rPr>
            <w:rFonts w:ascii="Cambria Math" w:eastAsiaTheme="minorEastAsia" w:hAnsi="Cambria Math"/>
            <w:szCs w:val="22"/>
          </w:rPr>
          <m:t>N</m:t>
        </m:r>
        <m:d>
          <m:dPr>
            <m:ctrlPr>
              <w:rPr>
                <w:rFonts w:ascii="Cambria Math" w:eastAsiaTheme="minorEastAsia" w:hAnsi="Cambria Math"/>
                <w:i/>
                <w:szCs w:val="22"/>
              </w:rPr>
            </m:ctrlPr>
          </m:dPr>
          <m:e>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1</m:t>
                </m:r>
              </m:sub>
            </m:sSub>
          </m:e>
        </m:d>
      </m:oMath>
      <w:r w:rsidR="008E65E3">
        <w:rPr>
          <w:szCs w:val="22"/>
        </w:rPr>
        <w:t xml:space="preserve"> </w:t>
      </w:r>
      <w:r>
        <w:rPr>
          <w:lang w:eastAsia="en-US"/>
        </w:rPr>
        <w:t>=</w:t>
      </w:r>
      <w:r w:rsidR="008E65E3">
        <w:rPr>
          <w:lang w:eastAsia="en-US"/>
        </w:rPr>
        <w:t xml:space="preserve"> </w:t>
      </w:r>
      <w:r>
        <w:rPr>
          <w:lang w:eastAsia="en-US"/>
        </w:rPr>
        <w:t xml:space="preserve">0.0025 and </w:t>
      </w:r>
      <m:oMath>
        <m:r>
          <w:rPr>
            <w:rFonts w:ascii="Cambria Math" w:eastAsiaTheme="minorEastAsia" w:hAnsi="Cambria Math"/>
            <w:szCs w:val="22"/>
          </w:rPr>
          <m:t>N</m:t>
        </m:r>
        <m:d>
          <m:dPr>
            <m:ctrlPr>
              <w:rPr>
                <w:rFonts w:ascii="Cambria Math" w:eastAsiaTheme="minorEastAsia" w:hAnsi="Cambria Math"/>
                <w:i/>
                <w:szCs w:val="22"/>
              </w:rPr>
            </m:ctrlPr>
          </m:dPr>
          <m:e>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2</m:t>
                </m:r>
              </m:sub>
            </m:sSub>
          </m:e>
        </m:d>
        <m:r>
          <w:rPr>
            <w:rFonts w:ascii="Cambria Math" w:hAnsi="Cambria Math"/>
            <w:szCs w:val="22"/>
          </w:rPr>
          <m:t xml:space="preserve"> </m:t>
        </m:r>
      </m:oMath>
      <w:r>
        <w:rPr>
          <w:lang w:eastAsia="en-US"/>
        </w:rPr>
        <w:t>=</w:t>
      </w:r>
      <w:r w:rsidR="008E65E3">
        <w:rPr>
          <w:lang w:eastAsia="en-US"/>
        </w:rPr>
        <w:t xml:space="preserve"> </w:t>
      </w:r>
      <w:r>
        <w:rPr>
          <w:lang w:eastAsia="en-US"/>
        </w:rPr>
        <w:t>0.2470 for the Black Scholes model.</w:t>
      </w:r>
    </w:p>
    <w:p w14:paraId="286C904D" w14:textId="280890C4" w:rsidR="003408DE" w:rsidRDefault="003408DE" w:rsidP="003408DE">
      <w:pPr>
        <w:pStyle w:val="BodyTextJoRMTT"/>
        <w:tabs>
          <w:tab w:val="left" w:pos="0"/>
        </w:tabs>
        <w:rPr>
          <w:lang w:eastAsia="en-US"/>
        </w:rPr>
      </w:pPr>
      <w:r>
        <w:rPr>
          <w:lang w:eastAsia="en-US"/>
        </w:rPr>
        <w:t>After all the required values ​​are obtained, then to get the price of European put options using the Black Scholes Mo</w:t>
      </w:r>
      <w:r w:rsidR="008E65E3">
        <w:rPr>
          <w:lang w:eastAsia="en-US"/>
        </w:rPr>
        <w:t>del is equation (6) with P = 14,</w:t>
      </w:r>
      <w:r>
        <w:rPr>
          <w:lang w:eastAsia="en-US"/>
        </w:rPr>
        <w:t>7683.</w:t>
      </w:r>
    </w:p>
    <w:p w14:paraId="766AD5C1" w14:textId="5BCEC149" w:rsidR="00C37E22" w:rsidRDefault="003408DE" w:rsidP="00CD78B7">
      <w:pPr>
        <w:pStyle w:val="BodyTextJoRMTT"/>
        <w:tabs>
          <w:tab w:val="left" w:pos="0"/>
        </w:tabs>
        <w:rPr>
          <w:lang w:eastAsia="en-US"/>
        </w:rPr>
      </w:pPr>
      <w:r>
        <w:rPr>
          <w:lang w:eastAsia="en-US"/>
        </w:rPr>
        <w:t xml:space="preserve">The value obtained from the calculation method is a fair value for European type put options. Based on the history price, it can be seen that the strike price was lower than the stock price on July 18, 2019, namely at the start of trading or contracts, where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r>
          <w:rPr>
            <w:rFonts w:ascii="Cambria Math" w:hAnsi="Cambria Math"/>
            <w:szCs w:val="22"/>
          </w:rPr>
          <m:t xml:space="preserve"> </m:t>
        </m:r>
      </m:oMath>
      <w:r>
        <w:rPr>
          <w:lang w:eastAsia="en-US"/>
        </w:rPr>
        <w:t>=</w:t>
      </w:r>
      <w:r w:rsidR="008E65E3">
        <w:rPr>
          <w:lang w:eastAsia="en-US"/>
        </w:rPr>
        <w:t xml:space="preserve"> Rp</w:t>
      </w:r>
      <w:r>
        <w:rPr>
          <w:lang w:eastAsia="en-US"/>
        </w:rPr>
        <w:t>1</w:t>
      </w:r>
      <w:r w:rsidR="008E65E3">
        <w:rPr>
          <w:lang w:eastAsia="en-US"/>
        </w:rPr>
        <w:t>,</w:t>
      </w:r>
      <w:r>
        <w:rPr>
          <w:lang w:eastAsia="en-US"/>
        </w:rPr>
        <w:t>090. It can also be seen at the maturity date, which is September 19,</w:t>
      </w:r>
      <w:r w:rsidR="008E65E3">
        <w:rPr>
          <w:lang w:eastAsia="en-US"/>
        </w:rPr>
        <w:t xml:space="preserve"> 2019, with a share price of Rp</w:t>
      </w:r>
      <w:r>
        <w:rPr>
          <w:lang w:eastAsia="en-US"/>
        </w:rPr>
        <w:t>1</w:t>
      </w:r>
      <w:r w:rsidR="008E65E3">
        <w:rPr>
          <w:lang w:eastAsia="en-US"/>
        </w:rPr>
        <w:t>,</w:t>
      </w:r>
      <w:r>
        <w:rPr>
          <w:lang w:eastAsia="en-US"/>
        </w:rPr>
        <w:t>215 which is also higher than the strike price. Based on this value, this situation is called out of the money where the put option is zero. When the put option is zero, the investor will automatically not exercise his rights, and the investor wil</w:t>
      </w:r>
      <w:r w:rsidR="008E65E3">
        <w:rPr>
          <w:lang w:eastAsia="en-US"/>
        </w:rPr>
        <w:t>l lose the premium value of Rp</w:t>
      </w:r>
      <w:r>
        <w:rPr>
          <w:lang w:eastAsia="en-US"/>
        </w:rPr>
        <w:t>14,7683. The value generated by the Black Scholes Model is the premium value of the option that must be paid by the investor at the beginning of the agreement as a sign that the investor is willing to buy the stock at maturity. This instrument is called an option because this agreement gives the option holder the right to determine whether or not to exercise the option he holds.</w:t>
      </w:r>
    </w:p>
    <w:p w14:paraId="1D247A5D" w14:textId="558C2BE0" w:rsidR="008E65E3" w:rsidRDefault="008E65E3" w:rsidP="008E65E3">
      <w:pPr>
        <w:pStyle w:val="SectionJoRMTT"/>
      </w:pPr>
      <w:r w:rsidRPr="008E65E3">
        <w:t>Conclusion</w:t>
      </w:r>
      <w:r>
        <w:t xml:space="preserve"> </w:t>
      </w:r>
    </w:p>
    <w:p w14:paraId="238B1A8A" w14:textId="54DE7DAE" w:rsidR="008E65E3" w:rsidRDefault="008E65E3" w:rsidP="008E65E3">
      <w:pPr>
        <w:pStyle w:val="BodyTextJoRMTT"/>
      </w:pPr>
      <w:r w:rsidRPr="008E65E3">
        <w:t xml:space="preserve">The conclusion from this research is that the price value of the European type of Black Scholes </w:t>
      </w:r>
      <w:r w:rsidR="00DF0064">
        <w:t>Model selling option is Rp</w:t>
      </w:r>
      <w:r w:rsidRPr="008E65E3">
        <w:t>14,7683, with the estimated mean value of ln daily stock returns obtained is 0.002. The volatility value of the stock price is</w:t>
      </w:r>
      <w:r w:rsidR="00DF0064">
        <w:t xml:space="preserve"> 0.253. The strike price is Rp</w:t>
      </w:r>
      <w:r w:rsidRPr="008E65E3">
        <w:t>889 and the interest rate is 0.055 or 5.5%.</w:t>
      </w:r>
    </w:p>
    <w:p w14:paraId="65720C0B" w14:textId="5519F9D0" w:rsidR="00431B72" w:rsidRDefault="00431B72" w:rsidP="00431B72">
      <w:pPr>
        <w:pStyle w:val="ReferenceHeadJoRMTT"/>
      </w:pPr>
      <w:r>
        <w:t>References</w:t>
      </w:r>
    </w:p>
    <w:p w14:paraId="3F8887F4" w14:textId="4BB7F86F" w:rsidR="00B95CCB" w:rsidRPr="00B95CCB" w:rsidRDefault="00C42CA8" w:rsidP="00B95CCB">
      <w:pPr>
        <w:widowControl w:val="0"/>
        <w:autoSpaceDE w:val="0"/>
        <w:autoSpaceDN w:val="0"/>
        <w:adjustRightInd w:val="0"/>
        <w:spacing w:after="100" w:line="240" w:lineRule="auto"/>
        <w:ind w:left="640" w:hanging="640"/>
        <w:jc w:val="both"/>
        <w:rPr>
          <w:rFonts w:ascii="Times New Roman" w:hAnsi="Times New Roman"/>
          <w:noProof/>
          <w:szCs w:val="24"/>
        </w:rPr>
      </w:pPr>
      <w:r>
        <w:fldChar w:fldCharType="begin" w:fldLock="1"/>
      </w:r>
      <w:r>
        <w:instrText xml:space="preserve">ADDIN Mendeley Bibliography CSL_BIBLIOGRAPHY </w:instrText>
      </w:r>
      <w:r>
        <w:fldChar w:fldCharType="separate"/>
      </w:r>
      <w:r w:rsidR="00B95CCB" w:rsidRPr="00B95CCB">
        <w:rPr>
          <w:rFonts w:ascii="Times New Roman" w:hAnsi="Times New Roman"/>
          <w:noProof/>
          <w:szCs w:val="24"/>
        </w:rPr>
        <w:t>[1]</w:t>
      </w:r>
      <w:r w:rsidR="00B95CCB" w:rsidRPr="00B95CCB">
        <w:rPr>
          <w:rFonts w:ascii="Times New Roman" w:hAnsi="Times New Roman"/>
          <w:noProof/>
          <w:szCs w:val="24"/>
        </w:rPr>
        <w:tab/>
        <w:t xml:space="preserve">B. Rahardjo, </w:t>
      </w:r>
      <w:r w:rsidR="00B95CCB" w:rsidRPr="00B95CCB">
        <w:rPr>
          <w:rFonts w:ascii="Times New Roman" w:hAnsi="Times New Roman"/>
          <w:i/>
          <w:iCs/>
          <w:noProof/>
          <w:szCs w:val="24"/>
        </w:rPr>
        <w:t>Jeli Investasi Saham ala Warren Buffet: Strategi Meraup Untung di Masa Krisis</w:t>
      </w:r>
      <w:r w:rsidR="00B95CCB" w:rsidRPr="00B95CCB">
        <w:rPr>
          <w:rFonts w:ascii="Times New Roman" w:hAnsi="Times New Roman"/>
          <w:noProof/>
          <w:szCs w:val="24"/>
        </w:rPr>
        <w:t>. Penerbit Andi, 2021.</w:t>
      </w:r>
    </w:p>
    <w:p w14:paraId="73D478EC" w14:textId="45FBB488" w:rsidR="00B95CCB" w:rsidRPr="00B95CCB" w:rsidRDefault="00F26D91" w:rsidP="00B95CCB">
      <w:pPr>
        <w:widowControl w:val="0"/>
        <w:autoSpaceDE w:val="0"/>
        <w:autoSpaceDN w:val="0"/>
        <w:adjustRightInd w:val="0"/>
        <w:spacing w:after="100" w:line="240" w:lineRule="auto"/>
        <w:ind w:left="640" w:hanging="640"/>
        <w:jc w:val="both"/>
        <w:rPr>
          <w:rFonts w:ascii="Times New Roman" w:hAnsi="Times New Roman"/>
          <w:noProof/>
          <w:szCs w:val="24"/>
        </w:rPr>
      </w:pPr>
      <w:r>
        <w:rPr>
          <w:rFonts w:ascii="Times New Roman" w:hAnsi="Times New Roman"/>
          <w:noProof/>
          <w:szCs w:val="24"/>
        </w:rPr>
        <w:t>[2]</w:t>
      </w:r>
      <w:r>
        <w:rPr>
          <w:rFonts w:ascii="Times New Roman" w:hAnsi="Times New Roman"/>
          <w:noProof/>
          <w:szCs w:val="24"/>
        </w:rPr>
        <w:tab/>
        <w:t>L</w:t>
      </w:r>
      <w:r>
        <w:rPr>
          <w:rFonts w:ascii="Times New Roman" w:hAnsi="Times New Roman"/>
          <w:noProof/>
          <w:szCs w:val="24"/>
          <w:lang w:val="en-US"/>
        </w:rPr>
        <w:t>.</w:t>
      </w:r>
      <w:r>
        <w:rPr>
          <w:rFonts w:ascii="Times New Roman" w:hAnsi="Times New Roman"/>
          <w:noProof/>
          <w:szCs w:val="24"/>
        </w:rPr>
        <w:t xml:space="preserve"> Guiso</w:t>
      </w:r>
      <w:r>
        <w:rPr>
          <w:rFonts w:ascii="Times New Roman" w:hAnsi="Times New Roman"/>
          <w:noProof/>
          <w:szCs w:val="24"/>
          <w:lang w:val="en-US"/>
        </w:rPr>
        <w:t xml:space="preserve"> and P.</w:t>
      </w:r>
      <w:r w:rsidR="00B95CCB" w:rsidRPr="00B95CCB">
        <w:rPr>
          <w:rFonts w:ascii="Times New Roman" w:hAnsi="Times New Roman"/>
          <w:noProof/>
          <w:szCs w:val="24"/>
        </w:rPr>
        <w:t xml:space="preserve"> </w:t>
      </w:r>
      <w:r w:rsidRPr="00B95CCB">
        <w:rPr>
          <w:rFonts w:ascii="Times New Roman" w:hAnsi="Times New Roman"/>
          <w:noProof/>
          <w:szCs w:val="24"/>
        </w:rPr>
        <w:t>Sapienza</w:t>
      </w:r>
      <w:r w:rsidR="00B95CCB" w:rsidRPr="00B95CCB">
        <w:rPr>
          <w:rFonts w:ascii="Times New Roman" w:hAnsi="Times New Roman"/>
          <w:noProof/>
          <w:szCs w:val="24"/>
        </w:rPr>
        <w:t xml:space="preserve">, “Trusting the stock market,” </w:t>
      </w:r>
      <w:r w:rsidR="00B95CCB" w:rsidRPr="00B95CCB">
        <w:rPr>
          <w:rFonts w:ascii="Times New Roman" w:hAnsi="Times New Roman"/>
          <w:i/>
          <w:iCs/>
          <w:noProof/>
          <w:szCs w:val="24"/>
        </w:rPr>
        <w:t>J. Finance</w:t>
      </w:r>
      <w:r w:rsidR="00B95CCB" w:rsidRPr="00B95CCB">
        <w:rPr>
          <w:rFonts w:ascii="Times New Roman" w:hAnsi="Times New Roman"/>
          <w:noProof/>
          <w:szCs w:val="24"/>
        </w:rPr>
        <w:t>, vol. 63, no. 3, hal. 2557–2600, 2008, doi: 10.1111/j.1540-6261.2008.01408.x.</w:t>
      </w:r>
    </w:p>
    <w:p w14:paraId="392FFB68" w14:textId="35ED74E4" w:rsidR="00B95CCB" w:rsidRPr="00B95CCB" w:rsidRDefault="00F26D91" w:rsidP="00B95CCB">
      <w:pPr>
        <w:widowControl w:val="0"/>
        <w:autoSpaceDE w:val="0"/>
        <w:autoSpaceDN w:val="0"/>
        <w:adjustRightInd w:val="0"/>
        <w:spacing w:after="100" w:line="240" w:lineRule="auto"/>
        <w:ind w:left="640" w:hanging="640"/>
        <w:jc w:val="both"/>
        <w:rPr>
          <w:rFonts w:ascii="Times New Roman" w:hAnsi="Times New Roman"/>
          <w:noProof/>
          <w:szCs w:val="24"/>
          <w:lang w:val="en-US"/>
        </w:rPr>
      </w:pPr>
      <w:r>
        <w:rPr>
          <w:rFonts w:ascii="Times New Roman" w:hAnsi="Times New Roman"/>
          <w:noProof/>
          <w:szCs w:val="24"/>
        </w:rPr>
        <w:t>[3]</w:t>
      </w:r>
      <w:r>
        <w:rPr>
          <w:rFonts w:ascii="Times New Roman" w:hAnsi="Times New Roman"/>
          <w:noProof/>
          <w:szCs w:val="24"/>
        </w:rPr>
        <w:tab/>
        <w:t>A</w:t>
      </w:r>
      <w:r>
        <w:rPr>
          <w:rFonts w:ascii="Times New Roman" w:hAnsi="Times New Roman"/>
          <w:noProof/>
          <w:szCs w:val="24"/>
          <w:lang w:val="en-US"/>
        </w:rPr>
        <w:t>.</w:t>
      </w:r>
      <w:r w:rsidR="00B95CCB" w:rsidRPr="00B95CCB">
        <w:rPr>
          <w:rFonts w:ascii="Times New Roman" w:hAnsi="Times New Roman"/>
          <w:noProof/>
          <w:szCs w:val="24"/>
        </w:rPr>
        <w:t xml:space="preserve"> Rudiwantoro, “Langkah Bijak Berinvestasi Saham Dengan Menggunakan Pendekatan Analisis Rasio,” </w:t>
      </w:r>
      <w:r w:rsidR="00B95CCB" w:rsidRPr="00B95CCB">
        <w:rPr>
          <w:rFonts w:ascii="Times New Roman" w:hAnsi="Times New Roman"/>
          <w:i/>
          <w:iCs/>
          <w:noProof/>
          <w:szCs w:val="24"/>
        </w:rPr>
        <w:t>J. Akunt. Dan Bisnis Indones.</w:t>
      </w:r>
      <w:r w:rsidR="00B95CCB" w:rsidRPr="00B95CCB">
        <w:rPr>
          <w:rFonts w:ascii="Times New Roman" w:hAnsi="Times New Roman"/>
          <w:noProof/>
          <w:szCs w:val="24"/>
        </w:rPr>
        <w:t>, vol. 2, no. 2, hal. 72–8</w:t>
      </w:r>
      <w:r w:rsidR="00B95CCB">
        <w:rPr>
          <w:rFonts w:ascii="Times New Roman" w:hAnsi="Times New Roman"/>
          <w:noProof/>
          <w:szCs w:val="24"/>
        </w:rPr>
        <w:t>4, 2021</w:t>
      </w:r>
      <w:r w:rsidR="00B95CCB">
        <w:rPr>
          <w:rFonts w:ascii="Times New Roman" w:hAnsi="Times New Roman"/>
          <w:noProof/>
          <w:szCs w:val="24"/>
          <w:lang w:val="en-US"/>
        </w:rPr>
        <w:t>.</w:t>
      </w:r>
    </w:p>
    <w:p w14:paraId="00CCA06C" w14:textId="07E8229B" w:rsidR="00B95CCB" w:rsidRPr="00B95CCB" w:rsidRDefault="00F26D91" w:rsidP="00B95CCB">
      <w:pPr>
        <w:widowControl w:val="0"/>
        <w:autoSpaceDE w:val="0"/>
        <w:autoSpaceDN w:val="0"/>
        <w:adjustRightInd w:val="0"/>
        <w:spacing w:after="100" w:line="240" w:lineRule="auto"/>
        <w:ind w:left="640" w:hanging="640"/>
        <w:jc w:val="both"/>
        <w:rPr>
          <w:rFonts w:ascii="Times New Roman" w:hAnsi="Times New Roman"/>
          <w:noProof/>
          <w:szCs w:val="24"/>
        </w:rPr>
      </w:pPr>
      <w:r>
        <w:rPr>
          <w:rFonts w:ascii="Times New Roman" w:hAnsi="Times New Roman"/>
          <w:noProof/>
          <w:szCs w:val="24"/>
        </w:rPr>
        <w:t>[4]</w:t>
      </w:r>
      <w:r>
        <w:rPr>
          <w:rFonts w:ascii="Times New Roman" w:hAnsi="Times New Roman"/>
          <w:noProof/>
          <w:szCs w:val="24"/>
        </w:rPr>
        <w:tab/>
      </w:r>
      <w:r w:rsidR="00B95CCB" w:rsidRPr="00B95CCB">
        <w:rPr>
          <w:rFonts w:ascii="Times New Roman" w:hAnsi="Times New Roman"/>
          <w:noProof/>
          <w:szCs w:val="24"/>
        </w:rPr>
        <w:t xml:space="preserve">M. V. Noël Amenc, “Benefits and risks of alternative investment strategies,” </w:t>
      </w:r>
      <w:r w:rsidR="00B95CCB" w:rsidRPr="00B95CCB">
        <w:rPr>
          <w:rFonts w:ascii="Times New Roman" w:hAnsi="Times New Roman"/>
          <w:i/>
          <w:iCs/>
          <w:noProof/>
          <w:szCs w:val="24"/>
        </w:rPr>
        <w:t>J. Asset Manag.</w:t>
      </w:r>
      <w:r w:rsidR="00B95CCB" w:rsidRPr="00B95CCB">
        <w:rPr>
          <w:rFonts w:ascii="Times New Roman" w:hAnsi="Times New Roman"/>
          <w:noProof/>
          <w:szCs w:val="24"/>
        </w:rPr>
        <w:t>, vol. 4, no. 2, hal. 96–118, 2003, doi: 10.1057/palgrave.jam.2240097.</w:t>
      </w:r>
    </w:p>
    <w:p w14:paraId="45330854" w14:textId="77777777" w:rsidR="00B95CCB" w:rsidRPr="00B95CCB" w:rsidRDefault="00B95CCB" w:rsidP="00B95CCB">
      <w:pPr>
        <w:widowControl w:val="0"/>
        <w:autoSpaceDE w:val="0"/>
        <w:autoSpaceDN w:val="0"/>
        <w:adjustRightInd w:val="0"/>
        <w:spacing w:after="100" w:line="240" w:lineRule="auto"/>
        <w:ind w:left="640" w:hanging="640"/>
        <w:jc w:val="both"/>
        <w:rPr>
          <w:rFonts w:ascii="Times New Roman" w:hAnsi="Times New Roman"/>
          <w:noProof/>
          <w:szCs w:val="24"/>
        </w:rPr>
      </w:pPr>
      <w:r w:rsidRPr="00B95CCB">
        <w:rPr>
          <w:rFonts w:ascii="Times New Roman" w:hAnsi="Times New Roman"/>
          <w:noProof/>
          <w:szCs w:val="24"/>
        </w:rPr>
        <w:t>[5]</w:t>
      </w:r>
      <w:r w:rsidRPr="00B95CCB">
        <w:rPr>
          <w:rFonts w:ascii="Times New Roman" w:hAnsi="Times New Roman"/>
          <w:noProof/>
          <w:szCs w:val="24"/>
        </w:rPr>
        <w:tab/>
        <w:t xml:space="preserve">T. M. Josia Arthur Philip Sumampouw, Chriestie E. J. C. Montolalu, “Metode Quasi Monte Carlo Dengan Barisan Bilangan Acak Halton Dalam Menentukan Nilai Kontrak Opsi Tipe Binary Pada Saham PT. Gudang Garam, Tbk,” </w:t>
      </w:r>
      <w:r w:rsidRPr="00B95CCB">
        <w:rPr>
          <w:rFonts w:ascii="Times New Roman" w:hAnsi="Times New Roman"/>
          <w:i/>
          <w:iCs/>
          <w:noProof/>
          <w:szCs w:val="24"/>
        </w:rPr>
        <w:t>d’Cartesian J. Mat. dan Apl.</w:t>
      </w:r>
      <w:r w:rsidRPr="00B95CCB">
        <w:rPr>
          <w:rFonts w:ascii="Times New Roman" w:hAnsi="Times New Roman"/>
          <w:noProof/>
          <w:szCs w:val="24"/>
        </w:rPr>
        <w:t>, vol. 9, no. 2, hal. 140–144, 2021, doi: 10.35799/dc.9.2.2020.29147.</w:t>
      </w:r>
    </w:p>
    <w:p w14:paraId="51D36817" w14:textId="7D0D3422" w:rsidR="00B95CCB" w:rsidRPr="00F26D91" w:rsidRDefault="00B95CCB" w:rsidP="00B95CCB">
      <w:pPr>
        <w:widowControl w:val="0"/>
        <w:autoSpaceDE w:val="0"/>
        <w:autoSpaceDN w:val="0"/>
        <w:adjustRightInd w:val="0"/>
        <w:spacing w:after="100" w:line="240" w:lineRule="auto"/>
        <w:ind w:left="640" w:hanging="640"/>
        <w:jc w:val="both"/>
        <w:rPr>
          <w:rFonts w:ascii="Times New Roman" w:hAnsi="Times New Roman"/>
          <w:noProof/>
          <w:szCs w:val="24"/>
          <w:lang w:val="en-US"/>
        </w:rPr>
      </w:pPr>
      <w:r w:rsidRPr="00B95CCB">
        <w:rPr>
          <w:rFonts w:ascii="Times New Roman" w:hAnsi="Times New Roman"/>
          <w:noProof/>
          <w:szCs w:val="24"/>
        </w:rPr>
        <w:t>[6]</w:t>
      </w:r>
      <w:r w:rsidRPr="00B95CCB">
        <w:rPr>
          <w:rFonts w:ascii="Times New Roman" w:hAnsi="Times New Roman"/>
          <w:noProof/>
          <w:szCs w:val="24"/>
        </w:rPr>
        <w:tab/>
        <w:t>A. Rusdianingrum dan B. Budiyanto, “</w:t>
      </w:r>
      <w:r w:rsidR="00F26D91" w:rsidRPr="00B95CCB">
        <w:rPr>
          <w:rFonts w:ascii="Times New Roman" w:hAnsi="Times New Roman"/>
          <w:noProof/>
          <w:szCs w:val="24"/>
        </w:rPr>
        <w:t>Aplikasi Penentuan Harga Opsi Tipe Eropa Dengan Menggunakan Model Black Scholes</w:t>
      </w:r>
      <w:r w:rsidRPr="00B95CCB">
        <w:rPr>
          <w:rFonts w:ascii="Times New Roman" w:hAnsi="Times New Roman"/>
          <w:noProof/>
          <w:szCs w:val="24"/>
        </w:rPr>
        <w:t xml:space="preserve">,” </w:t>
      </w:r>
      <w:r w:rsidRPr="00B95CCB">
        <w:rPr>
          <w:rFonts w:ascii="Times New Roman" w:hAnsi="Times New Roman"/>
          <w:i/>
          <w:iCs/>
          <w:noProof/>
          <w:szCs w:val="24"/>
        </w:rPr>
        <w:t>J. Ilmu dan Ris. Manaj.</w:t>
      </w:r>
      <w:r w:rsidRPr="00B95CCB">
        <w:rPr>
          <w:rFonts w:ascii="Times New Roman" w:hAnsi="Times New Roman"/>
          <w:noProof/>
          <w:szCs w:val="24"/>
        </w:rPr>
        <w:t>, vol. 4, no. 10, hal. 1–</w:t>
      </w:r>
      <w:r w:rsidR="00F26D91">
        <w:rPr>
          <w:rFonts w:ascii="Times New Roman" w:hAnsi="Times New Roman"/>
          <w:noProof/>
          <w:szCs w:val="24"/>
        </w:rPr>
        <w:t>19, 2015</w:t>
      </w:r>
      <w:r w:rsidR="00F26D91">
        <w:rPr>
          <w:rFonts w:ascii="Times New Roman" w:hAnsi="Times New Roman"/>
          <w:noProof/>
          <w:szCs w:val="24"/>
          <w:lang w:val="en-US"/>
        </w:rPr>
        <w:t>.</w:t>
      </w:r>
    </w:p>
    <w:p w14:paraId="364D1D09" w14:textId="5B48C248" w:rsidR="00B95CCB" w:rsidRPr="00B95CCB" w:rsidRDefault="00B95CCB" w:rsidP="00B95CCB">
      <w:pPr>
        <w:widowControl w:val="0"/>
        <w:autoSpaceDE w:val="0"/>
        <w:autoSpaceDN w:val="0"/>
        <w:adjustRightInd w:val="0"/>
        <w:spacing w:after="100" w:line="240" w:lineRule="auto"/>
        <w:ind w:left="640" w:hanging="640"/>
        <w:jc w:val="both"/>
        <w:rPr>
          <w:rFonts w:ascii="Times New Roman" w:hAnsi="Times New Roman"/>
          <w:noProof/>
          <w:szCs w:val="24"/>
        </w:rPr>
      </w:pPr>
      <w:r w:rsidRPr="00B95CCB">
        <w:rPr>
          <w:rFonts w:ascii="Times New Roman" w:hAnsi="Times New Roman"/>
          <w:noProof/>
          <w:szCs w:val="24"/>
        </w:rPr>
        <w:t>[7]</w:t>
      </w:r>
      <w:r w:rsidRPr="00B95CCB">
        <w:rPr>
          <w:rFonts w:ascii="Times New Roman" w:hAnsi="Times New Roman"/>
          <w:noProof/>
          <w:szCs w:val="24"/>
        </w:rPr>
        <w:tab/>
        <w:t>H. P. Qisti Nissa, Neva Satyahadewi, “</w:t>
      </w:r>
      <w:r w:rsidR="00F26D91" w:rsidRPr="00B95CCB">
        <w:rPr>
          <w:rFonts w:ascii="Times New Roman" w:hAnsi="Times New Roman"/>
          <w:noProof/>
          <w:szCs w:val="24"/>
        </w:rPr>
        <w:t>Penentuan Harga Opsi Beli Tipe Eropa Menggunakan Metode Trinomial</w:t>
      </w:r>
      <w:r w:rsidRPr="00B95CCB">
        <w:rPr>
          <w:rFonts w:ascii="Times New Roman" w:hAnsi="Times New Roman"/>
          <w:noProof/>
          <w:szCs w:val="24"/>
        </w:rPr>
        <w:t xml:space="preserve">,” </w:t>
      </w:r>
      <w:r w:rsidRPr="00B95CCB">
        <w:rPr>
          <w:rFonts w:ascii="Times New Roman" w:hAnsi="Times New Roman"/>
          <w:i/>
          <w:iCs/>
          <w:noProof/>
          <w:szCs w:val="24"/>
        </w:rPr>
        <w:t>Bimaster  Bul. Ilm. Mat. Stat. dan Ter.</w:t>
      </w:r>
      <w:r w:rsidRPr="00B95CCB">
        <w:rPr>
          <w:rFonts w:ascii="Times New Roman" w:hAnsi="Times New Roman"/>
          <w:noProof/>
          <w:szCs w:val="24"/>
        </w:rPr>
        <w:t>, vol. 9, no. 3, hal. 379-386., 2020, doi: 10.26418/bbimst.v9i3.41045.</w:t>
      </w:r>
    </w:p>
    <w:p w14:paraId="475FC493" w14:textId="6B984B66" w:rsidR="00B95CCB" w:rsidRPr="00B95CCB" w:rsidRDefault="00F26D91" w:rsidP="00B95CCB">
      <w:pPr>
        <w:widowControl w:val="0"/>
        <w:autoSpaceDE w:val="0"/>
        <w:autoSpaceDN w:val="0"/>
        <w:adjustRightInd w:val="0"/>
        <w:spacing w:after="100" w:line="240" w:lineRule="auto"/>
        <w:ind w:left="640" w:hanging="640"/>
        <w:jc w:val="both"/>
        <w:rPr>
          <w:rFonts w:ascii="Times New Roman" w:hAnsi="Times New Roman"/>
          <w:noProof/>
          <w:szCs w:val="24"/>
        </w:rPr>
      </w:pPr>
      <w:r>
        <w:rPr>
          <w:rFonts w:ascii="Times New Roman" w:hAnsi="Times New Roman"/>
          <w:noProof/>
          <w:szCs w:val="24"/>
        </w:rPr>
        <w:t>[8]</w:t>
      </w:r>
      <w:r>
        <w:rPr>
          <w:rFonts w:ascii="Times New Roman" w:hAnsi="Times New Roman"/>
          <w:noProof/>
          <w:szCs w:val="24"/>
        </w:rPr>
        <w:tab/>
        <w:t>A</w:t>
      </w:r>
      <w:r>
        <w:rPr>
          <w:rFonts w:ascii="Times New Roman" w:hAnsi="Times New Roman"/>
          <w:noProof/>
          <w:szCs w:val="24"/>
          <w:lang w:val="en-US"/>
        </w:rPr>
        <w:t>.</w:t>
      </w:r>
      <w:r>
        <w:rPr>
          <w:rFonts w:ascii="Times New Roman" w:hAnsi="Times New Roman"/>
          <w:noProof/>
          <w:szCs w:val="24"/>
        </w:rPr>
        <w:t>Vashishtha and S</w:t>
      </w:r>
      <w:r>
        <w:rPr>
          <w:rFonts w:ascii="Times New Roman" w:hAnsi="Times New Roman"/>
          <w:noProof/>
          <w:szCs w:val="24"/>
          <w:lang w:val="en-US"/>
        </w:rPr>
        <w:t xml:space="preserve">. </w:t>
      </w:r>
      <w:r w:rsidR="00B95CCB" w:rsidRPr="00B95CCB">
        <w:rPr>
          <w:rFonts w:ascii="Times New Roman" w:hAnsi="Times New Roman"/>
          <w:noProof/>
          <w:szCs w:val="24"/>
        </w:rPr>
        <w:t xml:space="preserve">Kumar, “Development of financial derivatives market in India-a case study,” </w:t>
      </w:r>
      <w:r w:rsidR="00B95CCB" w:rsidRPr="00B95CCB">
        <w:rPr>
          <w:rFonts w:ascii="Times New Roman" w:hAnsi="Times New Roman"/>
          <w:i/>
          <w:iCs/>
          <w:noProof/>
          <w:szCs w:val="24"/>
        </w:rPr>
        <w:t>Int. Res. J. Financ. Econ.</w:t>
      </w:r>
      <w:r w:rsidR="00B95CCB" w:rsidRPr="00B95CCB">
        <w:rPr>
          <w:rFonts w:ascii="Times New Roman" w:hAnsi="Times New Roman"/>
          <w:noProof/>
          <w:szCs w:val="24"/>
        </w:rPr>
        <w:t>, vol. 37, no. 37, hal. 15–29, 2010.</w:t>
      </w:r>
    </w:p>
    <w:p w14:paraId="4005213B" w14:textId="4416C10C" w:rsidR="00B95CCB" w:rsidRPr="00B95CCB" w:rsidRDefault="00F26D91" w:rsidP="00B95CCB">
      <w:pPr>
        <w:widowControl w:val="0"/>
        <w:autoSpaceDE w:val="0"/>
        <w:autoSpaceDN w:val="0"/>
        <w:adjustRightInd w:val="0"/>
        <w:spacing w:after="100" w:line="240" w:lineRule="auto"/>
        <w:ind w:left="640" w:hanging="640"/>
        <w:jc w:val="both"/>
        <w:rPr>
          <w:rFonts w:ascii="Times New Roman" w:hAnsi="Times New Roman"/>
          <w:noProof/>
          <w:szCs w:val="24"/>
        </w:rPr>
      </w:pPr>
      <w:r>
        <w:rPr>
          <w:rFonts w:ascii="Times New Roman" w:hAnsi="Times New Roman"/>
          <w:noProof/>
          <w:szCs w:val="24"/>
        </w:rPr>
        <w:t>[9]</w:t>
      </w:r>
      <w:r>
        <w:rPr>
          <w:rFonts w:ascii="Times New Roman" w:hAnsi="Times New Roman"/>
          <w:noProof/>
          <w:szCs w:val="24"/>
        </w:rPr>
        <w:tab/>
        <w:t>B. Ziqiang Lu</w:t>
      </w:r>
      <w:r>
        <w:rPr>
          <w:rFonts w:ascii="Times New Roman" w:hAnsi="Times New Roman"/>
          <w:noProof/>
          <w:szCs w:val="24"/>
          <w:lang w:val="en-US"/>
        </w:rPr>
        <w:t xml:space="preserve"> dan</w:t>
      </w:r>
      <w:r>
        <w:rPr>
          <w:rFonts w:ascii="Times New Roman" w:hAnsi="Times New Roman"/>
          <w:noProof/>
          <w:szCs w:val="24"/>
        </w:rPr>
        <w:t xml:space="preserve"> Y</w:t>
      </w:r>
      <w:r>
        <w:rPr>
          <w:rFonts w:ascii="Times New Roman" w:hAnsi="Times New Roman"/>
          <w:noProof/>
          <w:szCs w:val="24"/>
          <w:lang w:val="en-US"/>
        </w:rPr>
        <w:t>.</w:t>
      </w:r>
      <w:r w:rsidR="00B95CCB" w:rsidRPr="00B95CCB">
        <w:rPr>
          <w:rFonts w:ascii="Times New Roman" w:hAnsi="Times New Roman"/>
          <w:noProof/>
          <w:szCs w:val="24"/>
        </w:rPr>
        <w:t xml:space="preserve"> Zhu, “Critical value-based Asian option pricing model for uncertain financial markets,” </w:t>
      </w:r>
      <w:r w:rsidR="00B95CCB" w:rsidRPr="00B95CCB">
        <w:rPr>
          <w:rFonts w:ascii="Times New Roman" w:hAnsi="Times New Roman"/>
          <w:i/>
          <w:iCs/>
          <w:noProof/>
          <w:szCs w:val="24"/>
        </w:rPr>
        <w:t>Phys. A Stat. Mech. its Appl.</w:t>
      </w:r>
      <w:r w:rsidR="00B95CCB" w:rsidRPr="00B95CCB">
        <w:rPr>
          <w:rFonts w:ascii="Times New Roman" w:hAnsi="Times New Roman"/>
          <w:noProof/>
          <w:szCs w:val="24"/>
        </w:rPr>
        <w:t>, vol. 525, hal. 694–703, 2019, doi: 10.1016/j.physa.2019.04.022.</w:t>
      </w:r>
    </w:p>
    <w:p w14:paraId="1FD8A881" w14:textId="330896C0" w:rsidR="00B95CCB" w:rsidRPr="00B95CCB" w:rsidRDefault="00F26D91" w:rsidP="00B95CCB">
      <w:pPr>
        <w:widowControl w:val="0"/>
        <w:autoSpaceDE w:val="0"/>
        <w:autoSpaceDN w:val="0"/>
        <w:adjustRightInd w:val="0"/>
        <w:spacing w:after="100" w:line="240" w:lineRule="auto"/>
        <w:ind w:left="640" w:hanging="640"/>
        <w:jc w:val="both"/>
        <w:rPr>
          <w:rFonts w:ascii="Times New Roman" w:hAnsi="Times New Roman"/>
          <w:noProof/>
          <w:szCs w:val="24"/>
        </w:rPr>
      </w:pPr>
      <w:r>
        <w:rPr>
          <w:rFonts w:ascii="Times New Roman" w:hAnsi="Times New Roman"/>
          <w:noProof/>
          <w:szCs w:val="24"/>
        </w:rPr>
        <w:t>[10]</w:t>
      </w:r>
      <w:r>
        <w:rPr>
          <w:rFonts w:ascii="Times New Roman" w:hAnsi="Times New Roman"/>
          <w:noProof/>
          <w:szCs w:val="24"/>
        </w:rPr>
        <w:tab/>
        <w:t>A</w:t>
      </w:r>
      <w:r>
        <w:rPr>
          <w:rFonts w:ascii="Times New Roman" w:hAnsi="Times New Roman"/>
          <w:noProof/>
          <w:szCs w:val="24"/>
          <w:lang w:val="en-US"/>
        </w:rPr>
        <w:t>.</w:t>
      </w:r>
      <w:r>
        <w:rPr>
          <w:rFonts w:ascii="Times New Roman" w:hAnsi="Times New Roman"/>
          <w:noProof/>
          <w:szCs w:val="24"/>
        </w:rPr>
        <w:t xml:space="preserve"> B</w:t>
      </w:r>
      <w:r>
        <w:rPr>
          <w:rFonts w:ascii="Times New Roman" w:hAnsi="Times New Roman"/>
          <w:noProof/>
          <w:szCs w:val="24"/>
          <w:lang w:val="en-US"/>
        </w:rPr>
        <w:t>.</w:t>
      </w:r>
      <w:r w:rsidR="00B95CCB" w:rsidRPr="00B95CCB">
        <w:rPr>
          <w:rFonts w:ascii="Times New Roman" w:hAnsi="Times New Roman"/>
          <w:noProof/>
          <w:szCs w:val="24"/>
        </w:rPr>
        <w:t xml:space="preserve"> Amalia, “Penentuan harga opsi Eropa Model Black-Scholes </w:t>
      </w:r>
      <w:r w:rsidRPr="00B95CCB">
        <w:rPr>
          <w:rFonts w:ascii="Times New Roman" w:hAnsi="Times New Roman"/>
          <w:noProof/>
          <w:szCs w:val="24"/>
        </w:rPr>
        <w:t>Dengan Metode Beda Hingga Upwind</w:t>
      </w:r>
      <w:r w:rsidR="00B95CCB" w:rsidRPr="00B95CCB">
        <w:rPr>
          <w:rFonts w:ascii="Times New Roman" w:hAnsi="Times New Roman"/>
          <w:noProof/>
          <w:szCs w:val="24"/>
        </w:rPr>
        <w:t>,” Doctoral dissertation, UIN Sunan Ampel Surabaya, 2021.</w:t>
      </w:r>
    </w:p>
    <w:p w14:paraId="55C52F0F" w14:textId="47DB6F10" w:rsidR="00B95CCB" w:rsidRPr="00B95CCB" w:rsidRDefault="00F26D91" w:rsidP="00B95CCB">
      <w:pPr>
        <w:widowControl w:val="0"/>
        <w:autoSpaceDE w:val="0"/>
        <w:autoSpaceDN w:val="0"/>
        <w:adjustRightInd w:val="0"/>
        <w:spacing w:after="100" w:line="240" w:lineRule="auto"/>
        <w:ind w:left="640" w:hanging="640"/>
        <w:jc w:val="both"/>
        <w:rPr>
          <w:rFonts w:ascii="Times New Roman" w:hAnsi="Times New Roman"/>
          <w:noProof/>
          <w:szCs w:val="24"/>
        </w:rPr>
      </w:pPr>
      <w:r>
        <w:rPr>
          <w:rFonts w:ascii="Times New Roman" w:hAnsi="Times New Roman"/>
          <w:noProof/>
          <w:szCs w:val="24"/>
        </w:rPr>
        <w:t>[11]</w:t>
      </w:r>
      <w:r>
        <w:rPr>
          <w:rFonts w:ascii="Times New Roman" w:hAnsi="Times New Roman"/>
          <w:noProof/>
          <w:szCs w:val="24"/>
        </w:rPr>
        <w:tab/>
        <w:t>M</w:t>
      </w:r>
      <w:r>
        <w:rPr>
          <w:rFonts w:ascii="Times New Roman" w:hAnsi="Times New Roman"/>
          <w:noProof/>
          <w:szCs w:val="24"/>
          <w:lang w:val="en-US"/>
        </w:rPr>
        <w:t>.</w:t>
      </w:r>
      <w:r>
        <w:rPr>
          <w:rFonts w:ascii="Times New Roman" w:hAnsi="Times New Roman"/>
          <w:noProof/>
          <w:szCs w:val="24"/>
        </w:rPr>
        <w:t xml:space="preserve"> Resta</w:t>
      </w:r>
      <w:r>
        <w:rPr>
          <w:rFonts w:ascii="Times New Roman" w:hAnsi="Times New Roman"/>
          <w:noProof/>
          <w:szCs w:val="24"/>
          <w:lang w:val="en-US"/>
        </w:rPr>
        <w:t xml:space="preserve"> and </w:t>
      </w:r>
      <w:r>
        <w:rPr>
          <w:rFonts w:ascii="Times New Roman" w:hAnsi="Times New Roman"/>
          <w:noProof/>
          <w:szCs w:val="24"/>
        </w:rPr>
        <w:t>P</w:t>
      </w:r>
      <w:r>
        <w:rPr>
          <w:rFonts w:ascii="Times New Roman" w:hAnsi="Times New Roman"/>
          <w:noProof/>
          <w:szCs w:val="24"/>
          <w:lang w:val="en-US"/>
        </w:rPr>
        <w:t>.</w:t>
      </w:r>
      <w:r w:rsidR="00B95CCB" w:rsidRPr="00B95CCB">
        <w:rPr>
          <w:rFonts w:ascii="Times New Roman" w:hAnsi="Times New Roman"/>
          <w:noProof/>
          <w:szCs w:val="24"/>
        </w:rPr>
        <w:t xml:space="preserve"> Pagnottoni, “Technical Analysis on the Bitcoin Market: Trading Opportunities or Investors’ Pitfall?,” </w:t>
      </w:r>
      <w:r w:rsidR="00B95CCB" w:rsidRPr="00B95CCB">
        <w:rPr>
          <w:rFonts w:ascii="Times New Roman" w:hAnsi="Times New Roman"/>
          <w:i/>
          <w:iCs/>
          <w:noProof/>
          <w:szCs w:val="24"/>
        </w:rPr>
        <w:t>Risks</w:t>
      </w:r>
      <w:r w:rsidR="00B95CCB" w:rsidRPr="00B95CCB">
        <w:rPr>
          <w:rFonts w:ascii="Times New Roman" w:hAnsi="Times New Roman"/>
          <w:noProof/>
          <w:szCs w:val="24"/>
        </w:rPr>
        <w:t>, vol. 8, no. 2, hal. 44, 2020, doi: 10.3390/risks8020044.</w:t>
      </w:r>
    </w:p>
    <w:p w14:paraId="08AB3642" w14:textId="77777777" w:rsidR="00B95CCB" w:rsidRPr="00B95CCB" w:rsidRDefault="00B95CCB" w:rsidP="00B95CCB">
      <w:pPr>
        <w:widowControl w:val="0"/>
        <w:autoSpaceDE w:val="0"/>
        <w:autoSpaceDN w:val="0"/>
        <w:adjustRightInd w:val="0"/>
        <w:spacing w:after="100" w:line="240" w:lineRule="auto"/>
        <w:ind w:left="640" w:hanging="640"/>
        <w:jc w:val="both"/>
        <w:rPr>
          <w:rFonts w:ascii="Times New Roman" w:hAnsi="Times New Roman"/>
          <w:noProof/>
        </w:rPr>
      </w:pPr>
      <w:r w:rsidRPr="00B95CCB">
        <w:rPr>
          <w:rFonts w:ascii="Times New Roman" w:hAnsi="Times New Roman"/>
          <w:noProof/>
          <w:szCs w:val="24"/>
        </w:rPr>
        <w:t>[12]</w:t>
      </w:r>
      <w:r w:rsidRPr="00B95CCB">
        <w:rPr>
          <w:rFonts w:ascii="Times New Roman" w:hAnsi="Times New Roman"/>
          <w:noProof/>
          <w:szCs w:val="24"/>
        </w:rPr>
        <w:tab/>
        <w:t xml:space="preserve">J. C. Hull, </w:t>
      </w:r>
      <w:r w:rsidRPr="00B95CCB">
        <w:rPr>
          <w:rFonts w:ascii="Times New Roman" w:hAnsi="Times New Roman"/>
          <w:i/>
          <w:iCs/>
          <w:noProof/>
          <w:szCs w:val="24"/>
        </w:rPr>
        <w:t>Options, Futures, and Other Derivatives</w:t>
      </w:r>
      <w:r w:rsidRPr="00B95CCB">
        <w:rPr>
          <w:rFonts w:ascii="Times New Roman" w:hAnsi="Times New Roman"/>
          <w:noProof/>
          <w:szCs w:val="24"/>
        </w:rPr>
        <w:t>. New Jersey : Pearson Education International, 2009.</w:t>
      </w:r>
    </w:p>
    <w:p w14:paraId="05BD54BF" w14:textId="53D48592" w:rsidR="009900B2" w:rsidRDefault="00C42CA8" w:rsidP="00B95CCB">
      <w:pPr>
        <w:widowControl w:val="0"/>
        <w:autoSpaceDE w:val="0"/>
        <w:autoSpaceDN w:val="0"/>
        <w:adjustRightInd w:val="0"/>
        <w:spacing w:after="100" w:line="240" w:lineRule="auto"/>
        <w:ind w:left="640" w:hanging="640"/>
        <w:jc w:val="both"/>
        <w:rPr>
          <w:noProof/>
        </w:rPr>
      </w:pPr>
      <w:r>
        <w:rPr>
          <w:noProof/>
        </w:rPr>
        <w:fldChar w:fldCharType="end"/>
      </w:r>
    </w:p>
    <w:sectPr w:rsidR="009900B2" w:rsidSect="00116BE3">
      <w:headerReference w:type="default" r:id="rId11"/>
      <w:headerReference w:type="first" r:id="rId12"/>
      <w:footerReference w:type="first" r:id="rId13"/>
      <w:footnotePr>
        <w:numFmt w:val="chicago"/>
      </w:footnotePr>
      <w:pgSz w:w="11907" w:h="16839" w:code="9"/>
      <w:pgMar w:top="992" w:right="1701" w:bottom="879" w:left="1701" w:header="992" w:footer="578" w:gutter="0"/>
      <w:pgNumType w:start="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F3F27" w14:textId="77777777" w:rsidR="00876A19" w:rsidRDefault="00876A19" w:rsidP="0038025A">
      <w:pPr>
        <w:spacing w:after="0" w:line="240" w:lineRule="auto"/>
      </w:pPr>
      <w:r>
        <w:separator/>
      </w:r>
    </w:p>
    <w:p w14:paraId="3636BA19" w14:textId="77777777" w:rsidR="00876A19" w:rsidRDefault="00876A19"/>
    <w:p w14:paraId="6C8E1F88" w14:textId="77777777" w:rsidR="00876A19" w:rsidRDefault="00876A19"/>
    <w:p w14:paraId="235C8511" w14:textId="77777777" w:rsidR="00876A19" w:rsidRDefault="00876A19"/>
    <w:p w14:paraId="2F699CF1" w14:textId="77777777" w:rsidR="00876A19" w:rsidRDefault="00876A19"/>
  </w:endnote>
  <w:endnote w:type="continuationSeparator" w:id="0">
    <w:p w14:paraId="54374110" w14:textId="77777777" w:rsidR="00876A19" w:rsidRDefault="00876A19" w:rsidP="0038025A">
      <w:pPr>
        <w:spacing w:after="0" w:line="240" w:lineRule="auto"/>
      </w:pPr>
      <w:r>
        <w:continuationSeparator/>
      </w:r>
    </w:p>
    <w:p w14:paraId="66C7E81E" w14:textId="77777777" w:rsidR="00876A19" w:rsidRDefault="00876A19"/>
    <w:p w14:paraId="1E20A78F" w14:textId="77777777" w:rsidR="00876A19" w:rsidRDefault="00876A19">
      <w:sdt>
        <w:sdtPr>
          <w:rPr>
            <w:rFonts w:ascii="Times New Roman" w:hAnsi="Times New Roman"/>
            <w:i/>
            <w:sz w:val="18"/>
            <w:szCs w:val="18"/>
          </w:rPr>
          <w:id w:val="-81040196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65C8D890" w14:textId="77777777" w:rsidR="00876A19" w:rsidRDefault="00876A19">
      <w:sdt>
        <w:sdtPr>
          <w:rPr>
            <w:rFonts w:ascii="Times New Roman" w:hAnsi="Times New Roman"/>
            <w:i/>
            <w:sz w:val="18"/>
            <w:szCs w:val="18"/>
          </w:rPr>
          <w:id w:val="-49387370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6528EE51" w14:textId="77777777" w:rsidR="00876A19" w:rsidRDefault="00876A19">
      <w:sdt>
        <w:sdtPr>
          <w:rPr>
            <w:rFonts w:ascii="Times New Roman" w:hAnsi="Times New Roman"/>
            <w:i/>
            <w:sz w:val="18"/>
            <w:szCs w:val="18"/>
          </w:rPr>
          <w:id w:val="157716978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6E4B89BE" w14:textId="77777777" w:rsidR="00876A19" w:rsidRDefault="00876A19">
      <w:sdt>
        <w:sdtPr>
          <w:rPr>
            <w:rFonts w:ascii="Times New Roman" w:hAnsi="Times New Roman"/>
            <w:i/>
            <w:sz w:val="18"/>
            <w:szCs w:val="18"/>
          </w:rPr>
          <w:id w:val="1352838870"/>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8E589" w14:textId="73328A39" w:rsidR="00911DB9" w:rsidRPr="0034563D" w:rsidRDefault="00911DB9" w:rsidP="00A628B6">
    <w:pPr>
      <w:pStyle w:val="Footer"/>
      <w:spacing w:before="230"/>
      <w:ind w:firstLine="567"/>
      <w:rPr>
        <w:rFonts w:ascii="Times New Roman" w:hAnsi="Times New Roman"/>
        <w:iCs/>
        <w:sz w:val="15"/>
        <w:szCs w:val="15"/>
      </w:rPr>
    </w:pPr>
    <w:r>
      <w:rPr>
        <w:rFonts w:ascii="Times New Roman" w:hAnsi="Times New Roman"/>
        <w:iCs/>
        <w:noProof/>
        <w:sz w:val="15"/>
        <w:szCs w:val="15"/>
        <w:lang w:val="en-US"/>
      </w:rPr>
      <mc:AlternateContent>
        <mc:Choice Requires="wps">
          <w:drawing>
            <wp:anchor distT="0" distB="0" distL="114300" distR="114300" simplePos="0" relativeHeight="251659264" behindDoc="0" locked="0" layoutInCell="1" allowOverlap="1" wp14:anchorId="4CC76BDB" wp14:editId="334CB479">
              <wp:simplePos x="0" y="0"/>
              <wp:positionH relativeFrom="column">
                <wp:posOffset>1905</wp:posOffset>
              </wp:positionH>
              <wp:positionV relativeFrom="paragraph">
                <wp:posOffset>200774</wp:posOffset>
              </wp:positionV>
              <wp:extent cx="4860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EE21F6"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8pt" to="38.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" strokecolor="black [3200]" strokeweight=".5pt">
              <v:stroke joinstyle="miter"/>
            </v:line>
          </w:pict>
        </mc:Fallback>
      </mc:AlternateContent>
    </w:r>
  </w:p>
  <w:p w14:paraId="0E8A8AD2" w14:textId="3C3D3B54" w:rsidR="00911DB9" w:rsidRPr="00C114B0" w:rsidRDefault="00876A19" w:rsidP="00A628B6">
    <w:pPr>
      <w:pStyle w:val="Footer"/>
      <w:ind w:firstLine="312"/>
      <w:rPr>
        <w:rFonts w:ascii="Times New Roman" w:hAnsi="Times New Roman"/>
        <w:i/>
        <w:sz w:val="16"/>
        <w:szCs w:val="16"/>
        <w:lang w:val="en-US"/>
      </w:rPr>
    </w:pPr>
    <w:sdt>
      <w:sdtPr>
        <w:rPr>
          <w:rFonts w:ascii="Times New Roman" w:hAnsi="Times New Roman"/>
          <w:sz w:val="16"/>
          <w:szCs w:val="16"/>
        </w:rPr>
        <w:id w:val="-1182663850"/>
        <w:lock w:val="contentLocked"/>
        <w:placeholder>
          <w:docPart w:val="1CEDC98BD2314052B18F20BB3E9634C1"/>
        </w:placeholder>
        <w:text/>
      </w:sdtPr>
      <w:sdtEndPr/>
      <w:sdtContent>
        <w:r w:rsidR="00911DB9" w:rsidRPr="00C114B0">
          <w:rPr>
            <w:rFonts w:ascii="Times New Roman" w:hAnsi="Times New Roman"/>
            <w:sz w:val="16"/>
            <w:szCs w:val="16"/>
          </w:rPr>
          <w:t>*Corresponding author at:</w:t>
        </w:r>
      </w:sdtContent>
    </w:sdt>
    <w:r w:rsidR="00911DB9" w:rsidRPr="00C114B0">
      <w:rPr>
        <w:rFonts w:ascii="Times New Roman" w:hAnsi="Times New Roman"/>
        <w:sz w:val="16"/>
        <w:szCs w:val="16"/>
        <w:lang w:val="en-GB"/>
      </w:rPr>
      <w:t xml:space="preserve"> </w:t>
    </w:r>
    <w:sdt>
      <w:sdtPr>
        <w:rPr>
          <w:rStyle w:val="Style8"/>
          <w:rFonts w:ascii="Times New Roman" w:hAnsi="Times New Roman"/>
          <w:sz w:val="16"/>
          <w:szCs w:val="16"/>
        </w:rPr>
        <w:id w:val="-1817100903"/>
      </w:sdtPr>
      <w:sdtEndPr>
        <w:rPr>
          <w:rStyle w:val="DefaultParagraphFont"/>
        </w:rPr>
      </w:sdtEndPr>
      <w:sdtContent>
        <w:sdt>
          <w:sdtPr>
            <w:rPr>
              <w:rStyle w:val="Style8"/>
              <w:rFonts w:ascii="Times New Roman" w:hAnsi="Times New Roman"/>
              <w:sz w:val="16"/>
              <w:szCs w:val="16"/>
            </w:rPr>
            <w:id w:val="927388846"/>
          </w:sdtPr>
          <w:sdtEndPr>
            <w:rPr>
              <w:rStyle w:val="Style8"/>
            </w:rPr>
          </w:sdtEndPr>
          <w:sdtContent>
            <w:r w:rsidR="00911DB9">
              <w:rPr>
                <w:rStyle w:val="Style8"/>
                <w:rFonts w:ascii="Times New Roman" w:hAnsi="Times New Roman"/>
                <w:sz w:val="16"/>
                <w:szCs w:val="16"/>
              </w:rPr>
              <w:t xml:space="preserve">Mathematics </w:t>
            </w:r>
            <w:r w:rsidR="00911DB9">
              <w:rPr>
                <w:rStyle w:val="Style8"/>
                <w:rFonts w:ascii="Times New Roman" w:hAnsi="Times New Roman"/>
                <w:sz w:val="16"/>
                <w:szCs w:val="16"/>
              </w:rPr>
              <w:t>Education Study Program</w:t>
            </w:r>
            <w:r w:rsidR="00911DB9">
              <w:rPr>
                <w:rStyle w:val="Style8"/>
                <w:rFonts w:ascii="Times New Roman" w:hAnsi="Times New Roman"/>
                <w:sz w:val="16"/>
                <w:szCs w:val="16"/>
                <w:lang w:val="en-US"/>
              </w:rPr>
              <w:t xml:space="preserve">, </w:t>
            </w:r>
            <w:proofErr w:type="spellStart"/>
            <w:r w:rsidR="00911DB9">
              <w:rPr>
                <w:rStyle w:val="Style8"/>
                <w:rFonts w:ascii="Times New Roman" w:hAnsi="Times New Roman"/>
                <w:sz w:val="16"/>
                <w:szCs w:val="16"/>
                <w:lang w:val="en-US"/>
              </w:rPr>
              <w:t>Universitas</w:t>
            </w:r>
            <w:proofErr w:type="spellEnd"/>
            <w:r w:rsidR="00911DB9">
              <w:rPr>
                <w:rStyle w:val="Style8"/>
                <w:rFonts w:ascii="Times New Roman" w:hAnsi="Times New Roman"/>
                <w:sz w:val="16"/>
                <w:szCs w:val="16"/>
                <w:lang w:val="en-US"/>
              </w:rPr>
              <w:t xml:space="preserve"> Timor, </w:t>
            </w:r>
            <w:proofErr w:type="spellStart"/>
            <w:r w:rsidR="00911DB9">
              <w:rPr>
                <w:rStyle w:val="Style8"/>
                <w:rFonts w:ascii="Times New Roman" w:hAnsi="Times New Roman"/>
                <w:sz w:val="16"/>
                <w:szCs w:val="16"/>
                <w:lang w:val="en-US"/>
              </w:rPr>
              <w:t>Kefamenanu</w:t>
            </w:r>
            <w:proofErr w:type="spellEnd"/>
            <w:r w:rsidR="00911DB9">
              <w:rPr>
                <w:rStyle w:val="Style8"/>
                <w:rFonts w:ascii="Times New Roman" w:hAnsi="Times New Roman"/>
                <w:sz w:val="16"/>
                <w:szCs w:val="16"/>
                <w:lang w:val="en-US"/>
              </w:rPr>
              <w:t>, 85613, Indonesia</w:t>
            </w:r>
          </w:sdtContent>
        </w:sdt>
      </w:sdtContent>
    </w:sdt>
  </w:p>
  <w:p w14:paraId="73FC49CA" w14:textId="77777777" w:rsidR="00911DB9" w:rsidRPr="00C114B0" w:rsidRDefault="00911DB9" w:rsidP="00A628B6">
    <w:pPr>
      <w:pStyle w:val="Footer"/>
      <w:ind w:firstLine="312"/>
      <w:rPr>
        <w:rFonts w:ascii="Times New Roman" w:hAnsi="Times New Roman"/>
        <w:i/>
        <w:sz w:val="16"/>
        <w:szCs w:val="16"/>
      </w:rPr>
    </w:pPr>
  </w:p>
  <w:p w14:paraId="30A7D0BB" w14:textId="1581EE33" w:rsidR="00911DB9" w:rsidRPr="00C114B0" w:rsidRDefault="00876A19" w:rsidP="00A628B6">
    <w:pPr>
      <w:pStyle w:val="Footer"/>
      <w:ind w:firstLine="312"/>
      <w:rPr>
        <w:rFonts w:ascii="Times New Roman" w:hAnsi="Times New Roman"/>
        <w:i/>
        <w:sz w:val="16"/>
        <w:szCs w:val="16"/>
        <w:lang w:val="en-US"/>
      </w:rPr>
    </w:pPr>
    <w:sdt>
      <w:sdtPr>
        <w:rPr>
          <w:rFonts w:ascii="Times New Roman" w:hAnsi="Times New Roman"/>
          <w:color w:val="808080"/>
          <w:sz w:val="16"/>
          <w:szCs w:val="16"/>
        </w:rPr>
        <w:id w:val="852921037"/>
        <w:lock w:val="contentLocked"/>
        <w:placeholder>
          <w:docPart w:val="1CEDC98BD2314052B18F20BB3E9634C1"/>
        </w:placeholder>
        <w:text/>
      </w:sdtPr>
      <w:sdtEndPr/>
      <w:sdtContent>
        <w:r w:rsidR="00911DB9" w:rsidRPr="00C114B0">
          <w:rPr>
            <w:rFonts w:ascii="Times New Roman" w:hAnsi="Times New Roman"/>
            <w:sz w:val="16"/>
            <w:szCs w:val="16"/>
          </w:rPr>
          <w:t>E-mail address:</w:t>
        </w:r>
      </w:sdtContent>
    </w:sdt>
    <w:r w:rsidR="00911DB9" w:rsidRPr="00C114B0">
      <w:rPr>
        <w:rFonts w:ascii="Times New Roman" w:hAnsi="Times New Roman"/>
        <w:color w:val="808080"/>
        <w:sz w:val="16"/>
        <w:szCs w:val="16"/>
        <w:lang w:val="en-GB"/>
      </w:rPr>
      <w:t xml:space="preserve"> </w:t>
    </w:r>
    <w:sdt>
      <w:sdtPr>
        <w:rPr>
          <w:rStyle w:val="Style9"/>
          <w:rFonts w:ascii="Times New Roman" w:hAnsi="Times New Roman"/>
          <w:sz w:val="16"/>
          <w:szCs w:val="16"/>
        </w:rPr>
        <w:id w:val="1088359921"/>
        <w:text/>
      </w:sdtPr>
      <w:sdtEndPr>
        <w:rPr>
          <w:rStyle w:val="DefaultParagraphFont"/>
        </w:rPr>
      </w:sdtEndPr>
      <w:sdtContent>
        <w:r w:rsidR="00911DB9">
          <w:rPr>
            <w:rStyle w:val="Style9"/>
            <w:rFonts w:ascii="Times New Roman" w:hAnsi="Times New Roman"/>
            <w:sz w:val="16"/>
            <w:szCs w:val="16"/>
            <w:lang w:val="en-US"/>
          </w:rPr>
          <w:t>justinesimarmata@unimor.ac.id</w:t>
        </w:r>
      </w:sdtContent>
    </w:sdt>
  </w:p>
  <w:p w14:paraId="30FF63A3" w14:textId="77777777" w:rsidR="00911DB9" w:rsidRPr="00AE6909" w:rsidRDefault="00911DB9" w:rsidP="00C16D31">
    <w:pPr>
      <w:pStyle w:val="Footer"/>
      <w:tabs>
        <w:tab w:val="center" w:pos="4961"/>
      </w:tabs>
      <w:rPr>
        <w:rFonts w:ascii="Times New Roman" w:hAnsi="Times New Roman"/>
        <w:i/>
        <w:sz w:val="18"/>
        <w:szCs w:val="18"/>
      </w:rPr>
    </w:pPr>
  </w:p>
  <w:p w14:paraId="509E258D" w14:textId="46DBF327" w:rsidR="00911DB9" w:rsidRPr="00AE6909" w:rsidRDefault="00876A19" w:rsidP="00C16D31">
    <w:pPr>
      <w:pStyle w:val="Footer"/>
      <w:tabs>
        <w:tab w:val="center" w:pos="4961"/>
      </w:tabs>
      <w:rPr>
        <w:rFonts w:ascii="Times New Roman" w:hAnsi="Times New Roman"/>
        <w:i/>
        <w:sz w:val="18"/>
        <w:szCs w:val="18"/>
        <w:lang w:val="en-US"/>
      </w:rPr>
    </w:pPr>
    <w:sdt>
      <w:sdtPr>
        <w:rPr>
          <w:rFonts w:ascii="Times New Roman" w:hAnsi="Times New Roman"/>
          <w:color w:val="808080"/>
          <w:sz w:val="18"/>
          <w:szCs w:val="18"/>
        </w:rPr>
        <w:id w:val="-1780717603"/>
        <w:lock w:val="contentLocked"/>
        <w:placeholder>
          <w:docPart w:val="1CEDC98BD2314052B18F20BB3E9634C1"/>
        </w:placeholder>
        <w:text/>
      </w:sdtPr>
      <w:sdtEndPr/>
      <w:sdtContent>
        <w:r w:rsidR="00911DB9" w:rsidRPr="00AE6909">
          <w:rPr>
            <w:rFonts w:ascii="Times New Roman" w:hAnsi="Times New Roman"/>
            <w:sz w:val="18"/>
            <w:szCs w:val="18"/>
          </w:rPr>
          <w:t>Copyright ©</w:t>
        </w:r>
      </w:sdtContent>
    </w:sdt>
    <w:sdt>
      <w:sdtPr>
        <w:rPr>
          <w:rStyle w:val="Style10"/>
          <w:rFonts w:ascii="Times New Roman" w:hAnsi="Times New Roman"/>
        </w:rPr>
        <w:id w:val="-589848804"/>
        <w:date>
          <w:dateFormat w:val="yyyy"/>
          <w:lid w:val="en-ID"/>
          <w:storeMappedDataAs w:val="dateTime"/>
          <w:calendar w:val="gregorian"/>
        </w:date>
      </w:sdtPr>
      <w:sdtEndPr>
        <w:rPr>
          <w:rStyle w:val="DefaultParagraphFont"/>
          <w:sz w:val="22"/>
          <w:szCs w:val="18"/>
        </w:rPr>
      </w:sdtEndPr>
      <w:sdtContent>
        <w:r w:rsidR="00911DB9" w:rsidRPr="00AE6909">
          <w:rPr>
            <w:rStyle w:val="Style10"/>
            <w:rFonts w:ascii="Times New Roman" w:hAnsi="Times New Roman"/>
            <w:lang w:val="en-GB"/>
          </w:rPr>
          <w:t>2021</w:t>
        </w:r>
      </w:sdtContent>
    </w:sdt>
    <w:sdt>
      <w:sdtPr>
        <w:rPr>
          <w:rFonts w:ascii="Times New Roman" w:hAnsi="Times New Roman"/>
          <w:color w:val="808080"/>
          <w:sz w:val="18"/>
          <w:szCs w:val="18"/>
        </w:rPr>
        <w:id w:val="-1091389682"/>
        <w:lock w:val="contentLocked"/>
        <w:placeholder>
          <w:docPart w:val="1CEDC98BD2314052B18F20BB3E9634C1"/>
        </w:placeholder>
        <w:text/>
      </w:sdtPr>
      <w:sdtEndPr/>
      <w:sdtContent>
        <w:r w:rsidR="00911DB9" w:rsidRPr="00AE6909">
          <w:rPr>
            <w:rFonts w:ascii="Times New Roman" w:hAnsi="Times New Roman"/>
            <w:color w:val="808080"/>
            <w:sz w:val="18"/>
            <w:szCs w:val="18"/>
          </w:rPr>
          <w:t xml:space="preserve"> </w:t>
        </w:r>
        <w:r w:rsidR="00911DB9" w:rsidRPr="00AE6909">
          <w:rPr>
            <w:rFonts w:ascii="Times New Roman" w:hAnsi="Times New Roman"/>
            <w:sz w:val="18"/>
            <w:szCs w:val="18"/>
          </w:rPr>
          <w:t xml:space="preserve">Published by Talenta Publisher, </w:t>
        </w:r>
        <w:r w:rsidR="00911DB9" w:rsidRPr="00AE6909">
          <w:rPr>
            <w:rFonts w:ascii="Times New Roman" w:hAnsi="Times New Roman"/>
            <w:sz w:val="18"/>
            <w:szCs w:val="18"/>
            <w:lang w:val="en-US"/>
          </w:rPr>
          <w:t>e-ISSN:</w:t>
        </w:r>
        <w:r w:rsidR="00911DB9" w:rsidRPr="00AE6909">
          <w:rPr>
            <w:rFonts w:ascii="Times New Roman" w:hAnsi="Times New Roman"/>
            <w:sz w:val="18"/>
            <w:szCs w:val="18"/>
          </w:rPr>
          <w:t xml:space="preserve"> 2656-1514</w:t>
        </w:r>
        <w:r w:rsidR="00911DB9" w:rsidRPr="00AE6909">
          <w:rPr>
            <w:rFonts w:ascii="Times New Roman" w:hAnsi="Times New Roman"/>
            <w:sz w:val="18"/>
            <w:szCs w:val="18"/>
            <w:lang w:val="en-US"/>
          </w:rPr>
          <w:t xml:space="preserve">, DOI: </w:t>
        </w:r>
      </w:sdtContent>
    </w:sdt>
    <w:sdt>
      <w:sdtPr>
        <w:rPr>
          <w:rStyle w:val="Heading4Char"/>
          <w:rFonts w:ascii="Times New Roman" w:eastAsia="Calibri" w:hAnsi="Times New Roman" w:cs="Calibri"/>
          <w:b w:val="0"/>
          <w:bCs w:val="0"/>
          <w:sz w:val="18"/>
          <w:szCs w:val="18"/>
        </w:rPr>
        <w:id w:val="-854273084"/>
        <w:text/>
      </w:sdtPr>
      <w:sdtContent>
        <w:r w:rsidR="00116BE3" w:rsidRPr="00116BE3">
          <w:rPr>
            <w:rStyle w:val="Heading4Char"/>
            <w:rFonts w:ascii="Times New Roman" w:eastAsia="Calibri" w:hAnsi="Times New Roman" w:cs="Calibri"/>
            <w:b w:val="0"/>
            <w:bCs w:val="0"/>
            <w:sz w:val="18"/>
            <w:szCs w:val="18"/>
          </w:rPr>
          <w:t>10.32734/</w:t>
        </w:r>
        <w:proofErr w:type="gramStart"/>
        <w:r w:rsidR="00116BE3" w:rsidRPr="00116BE3">
          <w:rPr>
            <w:rStyle w:val="Heading4Char"/>
            <w:rFonts w:ascii="Times New Roman" w:eastAsia="Calibri" w:hAnsi="Times New Roman" w:cs="Calibri"/>
            <w:b w:val="0"/>
            <w:bCs w:val="0"/>
            <w:sz w:val="18"/>
            <w:szCs w:val="18"/>
          </w:rPr>
          <w:t>jormtt.v</w:t>
        </w:r>
        <w:proofErr w:type="gramEnd"/>
        <w:r w:rsidR="00116BE3" w:rsidRPr="00116BE3">
          <w:rPr>
            <w:rStyle w:val="Heading4Char"/>
            <w:rFonts w:ascii="Times New Roman" w:eastAsia="Calibri" w:hAnsi="Times New Roman" w:cs="Calibri"/>
            <w:b w:val="0"/>
            <w:bCs w:val="0"/>
            <w:sz w:val="18"/>
            <w:szCs w:val="18"/>
          </w:rPr>
          <w:t>3i2.</w:t>
        </w:r>
        <w:r w:rsidR="00116BE3">
          <w:rPr>
            <w:rStyle w:val="Heading4Char"/>
            <w:rFonts w:ascii="Times New Roman" w:eastAsia="Calibri" w:hAnsi="Times New Roman" w:cs="Calibri"/>
            <w:b w:val="0"/>
            <w:bCs w:val="0"/>
            <w:sz w:val="18"/>
            <w:szCs w:val="18"/>
            <w:lang w:val="en-US"/>
          </w:rPr>
          <w:t>8642</w:t>
        </w:r>
      </w:sdtContent>
    </w:sdt>
  </w:p>
  <w:sdt>
    <w:sdtPr>
      <w:rPr>
        <w:rFonts w:ascii="Times New Roman" w:hAnsi="Times New Roman"/>
        <w:sz w:val="18"/>
        <w:szCs w:val="18"/>
      </w:rPr>
      <w:id w:val="-194928860"/>
      <w:lock w:val="contentLocked"/>
      <w:placeholder>
        <w:docPart w:val="1CEDC98BD2314052B18F20BB3E9634C1"/>
      </w:placeholder>
      <w:text/>
    </w:sdtPr>
    <w:sdtEndPr/>
    <w:sdtContent>
      <w:p w14:paraId="5E137B0C" w14:textId="2EBDA4A3" w:rsidR="00911DB9" w:rsidRPr="00AE6909" w:rsidRDefault="00911DB9" w:rsidP="00C16D31">
        <w:pPr>
          <w:pStyle w:val="Footer"/>
          <w:tabs>
            <w:tab w:val="center" w:pos="4961"/>
          </w:tabs>
          <w:rPr>
            <w:rFonts w:ascii="Times New Roman" w:hAnsi="Times New Roman"/>
            <w:i/>
            <w:sz w:val="18"/>
            <w:szCs w:val="18"/>
          </w:rPr>
        </w:pPr>
        <w:r w:rsidRPr="00AE6909">
          <w:rPr>
            <w:rFonts w:ascii="Times New Roman" w:hAnsi="Times New Roman"/>
            <w:sz w:val="18"/>
            <w:szCs w:val="18"/>
          </w:rPr>
          <w:t>Journal Homepage: http</w:t>
        </w:r>
        <w:r>
          <w:rPr>
            <w:rFonts w:ascii="Times New Roman" w:hAnsi="Times New Roman"/>
            <w:sz w:val="18"/>
            <w:szCs w:val="18"/>
            <w:lang w:val="en-US"/>
          </w:rPr>
          <w:t>s</w:t>
        </w:r>
        <w:r w:rsidRPr="00AE6909">
          <w:rPr>
            <w:rFonts w:ascii="Times New Roman" w:hAnsi="Times New Roman"/>
            <w:sz w:val="18"/>
            <w:szCs w:val="18"/>
          </w:rPr>
          <w:t>://</w:t>
        </w:r>
        <w:r w:rsidRPr="00AE6909">
          <w:rPr>
            <w:rFonts w:ascii="Times New Roman" w:hAnsi="Times New Roman"/>
            <w:sz w:val="18"/>
            <w:szCs w:val="18"/>
            <w:lang w:val="en-US"/>
          </w:rPr>
          <w:t>talenta</w:t>
        </w:r>
        <w:r w:rsidRPr="00AE6909">
          <w:rPr>
            <w:rFonts w:ascii="Times New Roman" w:hAnsi="Times New Roman"/>
            <w:sz w:val="18"/>
            <w:szCs w:val="18"/>
          </w:rPr>
          <w:t>.usu.ac.id</w:t>
        </w:r>
        <w:r w:rsidRPr="00AE6909">
          <w:rPr>
            <w:rFonts w:ascii="Times New Roman" w:hAnsi="Times New Roman"/>
            <w:sz w:val="18"/>
            <w:szCs w:val="18"/>
            <w:lang w:val="en-US"/>
          </w:rPr>
          <w:t>/jo</w:t>
        </w:r>
        <w:r w:rsidRPr="00AE6909">
          <w:rPr>
            <w:rFonts w:ascii="Times New Roman" w:hAnsi="Times New Roman"/>
            <w:sz w:val="18"/>
            <w:szCs w:val="18"/>
          </w:rPr>
          <w:t>rmtt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0AEF5" w14:textId="77777777" w:rsidR="00876A19" w:rsidRDefault="00876A19" w:rsidP="0038025A">
      <w:pPr>
        <w:spacing w:after="0" w:line="240" w:lineRule="auto"/>
      </w:pPr>
      <w:r>
        <w:separator/>
      </w:r>
    </w:p>
    <w:p w14:paraId="5F14A1E7" w14:textId="77777777" w:rsidR="00876A19" w:rsidRDefault="00876A19"/>
    <w:p w14:paraId="3593FDE6" w14:textId="77777777" w:rsidR="00876A19" w:rsidRDefault="00876A19"/>
    <w:p w14:paraId="09803860" w14:textId="77777777" w:rsidR="00876A19" w:rsidRDefault="00876A19"/>
    <w:p w14:paraId="16FF69DC" w14:textId="77777777" w:rsidR="00876A19" w:rsidRDefault="00876A19"/>
  </w:footnote>
  <w:footnote w:type="continuationSeparator" w:id="0">
    <w:p w14:paraId="377FD219" w14:textId="77777777" w:rsidR="00876A19" w:rsidRDefault="00876A19" w:rsidP="0038025A">
      <w:pPr>
        <w:spacing w:after="0" w:line="240" w:lineRule="auto"/>
      </w:pPr>
      <w:r>
        <w:continuationSeparator/>
      </w:r>
    </w:p>
    <w:p w14:paraId="3DABE731" w14:textId="77777777" w:rsidR="00876A19" w:rsidRDefault="00876A19"/>
    <w:p w14:paraId="06D1220A" w14:textId="77777777" w:rsidR="00876A19" w:rsidRDefault="00876A19"/>
    <w:p w14:paraId="201387F1" w14:textId="77777777" w:rsidR="00876A19" w:rsidRDefault="00876A19"/>
    <w:p w14:paraId="2852E5C5" w14:textId="77777777" w:rsidR="00876A19" w:rsidRDefault="00876A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C1B18" w14:textId="17D14ABC" w:rsidR="00911DB9" w:rsidRPr="00A20141" w:rsidRDefault="00116BE3" w:rsidP="00A20141">
    <w:pPr>
      <w:pStyle w:val="Header"/>
      <w:pBdr>
        <w:bottom w:val="single" w:sz="4" w:space="1" w:color="auto"/>
      </w:pBdr>
      <w:tabs>
        <w:tab w:val="clear" w:pos="9360"/>
        <w:tab w:val="right" w:pos="8505"/>
      </w:tabs>
      <w:spacing w:after="60"/>
      <w:rPr>
        <w:rFonts w:ascii="Times New Roman" w:hAnsi="Times New Roman"/>
        <w:b/>
        <w:sz w:val="16"/>
        <w:szCs w:val="16"/>
      </w:rPr>
    </w:pPr>
    <w:sdt>
      <w:sdtPr>
        <w:rPr>
          <w:rFonts w:ascii="Times New Roman" w:hAnsi="Times New Roman"/>
          <w:i/>
          <w:sz w:val="16"/>
          <w:szCs w:val="16"/>
        </w:rPr>
        <w:id w:val="-1657220385"/>
        <w:lock w:val="contentLocked"/>
        <w:placeholder>
          <w:docPart w:val="C1D73DACFA324C30913187EDD429FC0D"/>
        </w:placeholder>
        <w:showingPlcHdr/>
        <w:text/>
      </w:sdtPr>
      <w:sdtContent>
        <w:r>
          <w:rPr>
            <w:rFonts w:ascii="Times New Roman" w:hAnsi="Times New Roman"/>
            <w:i/>
            <w:sz w:val="16"/>
            <w:szCs w:val="16"/>
          </w:rPr>
          <w:t>Journal of Research in Mathematics Trends and Technology</w:t>
        </w:r>
        <w:r>
          <w:rPr>
            <w:rFonts w:ascii="Times New Roman" w:hAnsi="Times New Roman"/>
            <w:i/>
            <w:sz w:val="16"/>
            <w:szCs w:val="16"/>
            <w:lang w:val="en-US"/>
          </w:rPr>
          <w:t xml:space="preserve"> (Jo</w:t>
        </w:r>
        <w:r>
          <w:rPr>
            <w:rFonts w:ascii="Times New Roman" w:hAnsi="Times New Roman"/>
            <w:i/>
            <w:sz w:val="16"/>
            <w:szCs w:val="16"/>
          </w:rPr>
          <w:t>RMTT) Vol.</w:t>
        </w:r>
        <w:r>
          <w:rPr>
            <w:rFonts w:ascii="Times New Roman" w:hAnsi="Times New Roman"/>
            <w:i/>
            <w:sz w:val="16"/>
            <w:szCs w:val="16"/>
            <w:lang w:val="en-US"/>
          </w:rPr>
          <w:t xml:space="preserve"> 3, No. 2, 2021</w:t>
        </w:r>
      </w:sdtContent>
    </w:sdt>
    <w:r w:rsidR="00911DB9" w:rsidRPr="007357DF">
      <w:rPr>
        <w:rFonts w:ascii="Times New Roman" w:hAnsi="Times New Roman"/>
        <w:smallCaps/>
        <w:sz w:val="16"/>
        <w:szCs w:val="16"/>
        <w:lang w:val="en-US"/>
      </w:rPr>
      <w:tab/>
    </w:r>
    <w:sdt>
      <w:sdtPr>
        <w:rPr>
          <w:rFonts w:ascii="Times New Roman" w:hAnsi="Times New Roman"/>
          <w:sz w:val="16"/>
          <w:szCs w:val="16"/>
        </w:rPr>
        <w:id w:val="-322587007"/>
        <w:docPartObj>
          <w:docPartGallery w:val="Page Numbers (Top of Page)"/>
          <w:docPartUnique/>
        </w:docPartObj>
      </w:sdtPr>
      <w:sdtEndPr>
        <w:rPr>
          <w:b/>
        </w:rPr>
      </w:sdtEndPr>
      <w:sdtContent>
        <w:r w:rsidR="00911DB9" w:rsidRPr="007357DF">
          <w:rPr>
            <w:rFonts w:ascii="Times New Roman" w:hAnsi="Times New Roman"/>
            <w:sz w:val="16"/>
            <w:szCs w:val="16"/>
          </w:rPr>
          <w:fldChar w:fldCharType="begin"/>
        </w:r>
        <w:r w:rsidR="00911DB9" w:rsidRPr="007357DF">
          <w:rPr>
            <w:rFonts w:ascii="Times New Roman" w:hAnsi="Times New Roman"/>
            <w:sz w:val="16"/>
            <w:szCs w:val="16"/>
          </w:rPr>
          <w:instrText xml:space="preserve"> PAGE   \* MERGEFORMAT </w:instrText>
        </w:r>
        <w:r w:rsidR="00911DB9" w:rsidRPr="007357DF">
          <w:rPr>
            <w:rFonts w:ascii="Times New Roman" w:hAnsi="Times New Roman"/>
            <w:sz w:val="16"/>
            <w:szCs w:val="16"/>
          </w:rPr>
          <w:fldChar w:fldCharType="separate"/>
        </w:r>
        <w:r w:rsidR="00DF0064">
          <w:rPr>
            <w:rFonts w:ascii="Times New Roman" w:hAnsi="Times New Roman"/>
            <w:noProof/>
            <w:sz w:val="16"/>
            <w:szCs w:val="16"/>
          </w:rPr>
          <w:t>11</w:t>
        </w:r>
        <w:r w:rsidR="00911DB9" w:rsidRPr="007357DF">
          <w:rPr>
            <w:rFonts w:ascii="Times New Roman" w:hAnsi="Times New Roman"/>
            <w:noProof/>
            <w:sz w:val="16"/>
            <w:szCs w:val="16"/>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4DCA" w14:textId="7345D3B1" w:rsidR="00911DB9" w:rsidRPr="00BA0A05" w:rsidRDefault="00116BE3" w:rsidP="00D446D6">
    <w:pPr>
      <w:spacing w:after="60" w:line="240" w:lineRule="auto"/>
      <w:rPr>
        <w:rFonts w:ascii="Times New Roman" w:hAnsi="Times New Roman"/>
        <w:i/>
        <w:sz w:val="16"/>
        <w:szCs w:val="16"/>
        <w:lang w:val="en-GB"/>
      </w:rPr>
    </w:pPr>
    <w:sdt>
      <w:sdtPr>
        <w:rPr>
          <w:rFonts w:ascii="Times New Roman" w:hAnsi="Times New Roman"/>
          <w:i/>
          <w:sz w:val="16"/>
          <w:szCs w:val="16"/>
        </w:rPr>
        <w:id w:val="-893038261"/>
        <w:lock w:val="contentLocked"/>
        <w:placeholder>
          <w:docPart w:val="F0F3D793EEF04BF0BFBF6E0EE2330E63"/>
        </w:placeholder>
        <w:showingPlcHdr/>
        <w:text/>
      </w:sdtPr>
      <w:sdtContent>
        <w:r>
          <w:rPr>
            <w:rFonts w:ascii="Times New Roman" w:hAnsi="Times New Roman"/>
            <w:i/>
            <w:sz w:val="16"/>
            <w:szCs w:val="16"/>
          </w:rPr>
          <w:t>Journal of Research in Mathematics Trends and Technology</w:t>
        </w:r>
        <w:r>
          <w:rPr>
            <w:rFonts w:ascii="Times New Roman" w:hAnsi="Times New Roman"/>
            <w:i/>
            <w:sz w:val="16"/>
            <w:szCs w:val="16"/>
            <w:lang w:val="en-US"/>
          </w:rPr>
          <w:t xml:space="preserve"> (Jo</w:t>
        </w:r>
        <w:r>
          <w:rPr>
            <w:rFonts w:ascii="Times New Roman" w:hAnsi="Times New Roman"/>
            <w:i/>
            <w:sz w:val="16"/>
            <w:szCs w:val="16"/>
          </w:rPr>
          <w:t>RMTT) Vol.</w:t>
        </w:r>
        <w:r>
          <w:rPr>
            <w:rFonts w:ascii="Times New Roman" w:hAnsi="Times New Roman"/>
            <w:i/>
            <w:sz w:val="16"/>
            <w:szCs w:val="16"/>
            <w:lang w:val="en-US"/>
          </w:rPr>
          <w:t xml:space="preserve"> 3, No. 2, 2021</w:t>
        </w:r>
      </w:sdtContent>
    </w:sdt>
    <w:r w:rsidR="00911DB9" w:rsidRPr="00BA0A05">
      <w:rPr>
        <w:rFonts w:ascii="Times New Roman" w:hAnsi="Times New Roman"/>
        <w:iCs/>
        <w:sz w:val="16"/>
        <w:szCs w:val="16"/>
        <w:lang w:val="en-GB"/>
      </w:rPr>
      <w:t xml:space="preserve"> | </w:t>
    </w:r>
    <w:sdt>
      <w:sdtPr>
        <w:rPr>
          <w:rFonts w:ascii="Times New Roman" w:hAnsi="Times New Roman"/>
          <w:i/>
          <w:sz w:val="16"/>
          <w:szCs w:val="16"/>
          <w:lang w:val="en-GB"/>
        </w:rPr>
        <w:id w:val="1689259167"/>
        <w:placeholder>
          <w:docPart w:val="D65AA378BECD4537991A2B993906D02B"/>
        </w:placeholder>
      </w:sdtPr>
      <w:sdtEndPr/>
      <w:sdtContent>
        <w:r>
          <w:rPr>
            <w:rFonts w:ascii="Times New Roman" w:hAnsi="Times New Roman"/>
            <w:i/>
            <w:sz w:val="16"/>
            <w:szCs w:val="16"/>
            <w:lang w:val="en-GB"/>
          </w:rPr>
          <w:t>15</w:t>
        </w:r>
      </w:sdtContent>
    </w:sdt>
    <w:r w:rsidR="00911DB9" w:rsidRPr="00BA0A05">
      <w:rPr>
        <w:rFonts w:ascii="Times New Roman" w:hAnsi="Times New Roman"/>
        <w:i/>
        <w:sz w:val="16"/>
        <w:szCs w:val="16"/>
        <w:lang w:val="en-GB"/>
      </w:rPr>
      <w:t>-</w:t>
    </w:r>
    <w:sdt>
      <w:sdtPr>
        <w:rPr>
          <w:rFonts w:ascii="Times New Roman" w:hAnsi="Times New Roman"/>
          <w:i/>
          <w:sz w:val="16"/>
          <w:szCs w:val="16"/>
          <w:lang w:val="en-GB"/>
        </w:rPr>
        <w:id w:val="16127185"/>
        <w:placeholder>
          <w:docPart w:val="7213B0580F074CEEBADEC86CEA4FCCC2"/>
        </w:placeholder>
      </w:sdtPr>
      <w:sdtEndPr/>
      <w:sdtContent>
        <w:r>
          <w:rPr>
            <w:rFonts w:ascii="Times New Roman" w:hAnsi="Times New Roman"/>
            <w:i/>
            <w:sz w:val="16"/>
            <w:szCs w:val="16"/>
            <w:lang w:val="en-GB"/>
          </w:rPr>
          <w:t>25</w:t>
        </w:r>
      </w:sdtContent>
    </w:sdt>
  </w:p>
  <w:tbl>
    <w:tblPr>
      <w:tblStyle w:val="TableGrid"/>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046"/>
      <w:gridCol w:w="1185"/>
    </w:tblGrid>
    <w:tr w:rsidR="00911DB9" w14:paraId="4061FB13" w14:textId="77777777" w:rsidTr="002F1CBB">
      <w:tc>
        <w:tcPr>
          <w:tcW w:w="2268" w:type="dxa"/>
          <w:vAlign w:val="center"/>
        </w:tcPr>
        <w:p w14:paraId="170C11B5" w14:textId="77777777" w:rsidR="00911DB9" w:rsidRDefault="00911DB9" w:rsidP="00BA0A05">
          <w:pPr>
            <w:rPr>
              <w:iCs/>
            </w:rPr>
          </w:pPr>
          <w:r>
            <w:rPr>
              <w:noProof/>
              <w:lang w:val="en-US"/>
            </w:rPr>
            <w:drawing>
              <wp:inline distT="0" distB="0" distL="0" distR="0" wp14:anchorId="09E9D322" wp14:editId="6A5580E9">
                <wp:extent cx="1227857" cy="720000"/>
                <wp:effectExtent l="0" t="0" r="0" b="4445"/>
                <wp:docPr id="10" name="Picture 10" descr="talent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lenta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857" cy="720000"/>
                        </a:xfrm>
                        <a:prstGeom prst="rect">
                          <a:avLst/>
                        </a:prstGeom>
                        <a:noFill/>
                        <a:ln>
                          <a:noFill/>
                        </a:ln>
                      </pic:spPr>
                    </pic:pic>
                  </a:graphicData>
                </a:graphic>
              </wp:inline>
            </w:drawing>
          </w:r>
        </w:p>
      </w:tc>
      <w:tc>
        <w:tcPr>
          <w:tcW w:w="5046" w:type="dxa"/>
          <w:shd w:val="clear" w:color="auto" w:fill="D20000"/>
          <w:vAlign w:val="center"/>
        </w:tcPr>
        <w:p w14:paraId="450FFFA1" w14:textId="77777777" w:rsidR="00911DB9" w:rsidRDefault="00911DB9" w:rsidP="00BA0A05">
          <w:pPr>
            <w:jc w:val="both"/>
            <w:rPr>
              <w:iCs/>
            </w:rPr>
          </w:pPr>
          <w:r w:rsidRPr="00233BDA">
            <w:rPr>
              <w:rFonts w:ascii="Times New Roman" w:hAnsi="Times New Roman"/>
              <w:b/>
              <w:bCs/>
              <w:color w:val="FFFFFF" w:themeColor="background1"/>
              <w:sz w:val="22"/>
              <w:szCs w:val="22"/>
              <w:lang w:val="en-US"/>
            </w:rPr>
            <w:t>Journal</w:t>
          </w:r>
          <w:r w:rsidRPr="00233BDA">
            <w:rPr>
              <w:rFonts w:ascii="Times New Roman" w:hAnsi="Times New Roman"/>
              <w:b/>
              <w:bCs/>
              <w:color w:val="FFFFFF" w:themeColor="background1"/>
              <w:sz w:val="22"/>
              <w:szCs w:val="22"/>
            </w:rPr>
            <w:t xml:space="preserve"> </w:t>
          </w:r>
          <w:r w:rsidRPr="00233BDA">
            <w:rPr>
              <w:rFonts w:ascii="Times New Roman" w:hAnsi="Times New Roman"/>
              <w:b/>
              <w:bCs/>
              <w:color w:val="FFFFFF" w:themeColor="background1"/>
              <w:sz w:val="22"/>
              <w:szCs w:val="22"/>
            </w:rPr>
            <w:t>of Research in Mathematics Trends and Technology</w:t>
          </w:r>
        </w:p>
      </w:tc>
      <w:tc>
        <w:tcPr>
          <w:tcW w:w="1185" w:type="dxa"/>
          <w:vAlign w:val="center"/>
        </w:tcPr>
        <w:p w14:paraId="11CEAA25" w14:textId="77777777" w:rsidR="00911DB9" w:rsidRDefault="00911DB9" w:rsidP="00BA0A05">
          <w:pPr>
            <w:jc w:val="right"/>
            <w:rPr>
              <w:iCs/>
            </w:rPr>
          </w:pPr>
          <w:r>
            <w:rPr>
              <w:noProof/>
              <w:lang w:val="en-US"/>
            </w:rPr>
            <w:drawing>
              <wp:inline distT="0" distB="0" distL="0" distR="0" wp14:anchorId="6D3F685F" wp14:editId="3493FCC6">
                <wp:extent cx="509140" cy="720000"/>
                <wp:effectExtent l="0" t="0" r="5715" b="44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9140" cy="720000"/>
                        </a:xfrm>
                        <a:prstGeom prst="rect">
                          <a:avLst/>
                        </a:prstGeom>
                        <a:noFill/>
                        <a:ln w="9525">
                          <a:noFill/>
                          <a:miter lim="800000"/>
                          <a:headEnd/>
                          <a:tailEnd/>
                        </a:ln>
                      </pic:spPr>
                    </pic:pic>
                  </a:graphicData>
                </a:graphic>
              </wp:inline>
            </w:drawing>
          </w:r>
        </w:p>
      </w:tc>
    </w:tr>
  </w:tbl>
  <w:p w14:paraId="27608136" w14:textId="77777777" w:rsidR="00911DB9" w:rsidRPr="003D5210" w:rsidRDefault="00911DB9" w:rsidP="00BA0A05">
    <w:pPr>
      <w:pStyle w:val="Header"/>
      <w:tabs>
        <w:tab w:val="clear" w:pos="9360"/>
        <w:tab w:val="left" w:pos="578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5CC7"/>
    <w:multiLevelType w:val="hybridMultilevel"/>
    <w:tmpl w:val="33E8DD04"/>
    <w:lvl w:ilvl="0" w:tplc="800CACA6">
      <w:start w:val="1"/>
      <w:numFmt w:val="decimal"/>
      <w:pStyle w:val="FigureJoRMTT"/>
      <w:lvlText w:val="Figur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8648D"/>
    <w:multiLevelType w:val="multilevel"/>
    <w:tmpl w:val="594C0FB0"/>
    <w:styleLink w:val="ListStyleSubsubsection"/>
    <w:lvl w:ilvl="0">
      <w:start w:val="1"/>
      <w:numFmt w:val="decimal"/>
      <w:lvlText w:val="%1."/>
      <w:lvlJc w:val="left"/>
      <w:pPr>
        <w:ind w:left="567" w:hanging="567"/>
      </w:pPr>
      <w:rPr>
        <w:rFonts w:ascii="Times New Roman" w:hAnsi="Times New Roman" w:hint="default"/>
        <w:b/>
        <w:sz w:val="24"/>
      </w:rPr>
    </w:lvl>
    <w:lvl w:ilvl="1">
      <w:start w:val="1"/>
      <w:numFmt w:val="decimal"/>
      <w:lvlText w:val="%1.%2."/>
      <w:lvlJc w:val="left"/>
      <w:pPr>
        <w:ind w:left="567" w:hanging="567"/>
      </w:pPr>
      <w:rPr>
        <w:rFonts w:ascii="Times New Roman" w:hAnsi="Times New Roman" w:hint="default"/>
        <w:b/>
        <w:i w:val="0"/>
        <w:sz w:val="22"/>
      </w:rPr>
    </w:lvl>
    <w:lvl w:ilvl="2">
      <w:start w:val="1"/>
      <w:numFmt w:val="decimal"/>
      <w:lvlText w:val="%1.%2.%3."/>
      <w:lvlJc w:val="left"/>
      <w:pPr>
        <w:ind w:left="567" w:hanging="567"/>
      </w:pPr>
      <w:rPr>
        <w:rFonts w:ascii="Times New Roman" w:hAnsi="Times New Roman" w:hint="default"/>
        <w:b/>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12113DC6"/>
    <w:multiLevelType w:val="multilevel"/>
    <w:tmpl w:val="C860891C"/>
    <w:lvl w:ilvl="0">
      <w:start w:val="1"/>
      <w:numFmt w:val="decimal"/>
      <w:pStyle w:val="SectionJoRMTT"/>
      <w:lvlText w:val="%1."/>
      <w:lvlJc w:val="left"/>
      <w:pPr>
        <w:ind w:left="567" w:hanging="567"/>
      </w:pPr>
      <w:rPr>
        <w:rFonts w:ascii="Times New Roman" w:hAnsi="Times New Roman" w:hint="default"/>
        <w:b/>
        <w:sz w:val="24"/>
      </w:rPr>
    </w:lvl>
    <w:lvl w:ilvl="1">
      <w:start w:val="1"/>
      <w:numFmt w:val="decimal"/>
      <w:pStyle w:val="SubsectionJoRMTT"/>
      <w:lvlText w:val="%1.%2."/>
      <w:lvlJc w:val="left"/>
      <w:pPr>
        <w:ind w:left="567" w:hanging="567"/>
      </w:pPr>
      <w:rPr>
        <w:rFonts w:ascii="Times New Roman" w:hAnsi="Times New Roman" w:hint="default"/>
        <w:b/>
        <w:i w:val="0"/>
        <w:sz w:val="22"/>
      </w:rPr>
    </w:lvl>
    <w:lvl w:ilvl="2">
      <w:start w:val="1"/>
      <w:numFmt w:val="decimal"/>
      <w:pStyle w:val="SubsubsectionJoRMTT"/>
      <w:lvlText w:val="%1.%2.%3."/>
      <w:lvlJc w:val="left"/>
      <w:pPr>
        <w:ind w:left="567" w:hanging="567"/>
      </w:pPr>
      <w:rPr>
        <w:rFonts w:ascii="Times New Roman" w:hAnsi="Times New Roman" w:hint="default"/>
        <w:b/>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19EF244D"/>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D114D"/>
    <w:multiLevelType w:val="multilevel"/>
    <w:tmpl w:val="594C0FB0"/>
    <w:numStyleLink w:val="ListStyleSubsubsection"/>
  </w:abstractNum>
  <w:abstractNum w:abstractNumId="5" w15:restartNumberingAfterBreak="0">
    <w:nsid w:val="2481224B"/>
    <w:multiLevelType w:val="hybridMultilevel"/>
    <w:tmpl w:val="81A4EB3E"/>
    <w:lvl w:ilvl="0" w:tplc="3ED6F7E2">
      <w:start w:val="1"/>
      <w:numFmt w:val="decimal"/>
      <w:pStyle w:val="TableJoRMTT"/>
      <w:lvlText w:val="Table %1."/>
      <w:lvlJc w:val="left"/>
      <w:pPr>
        <w:ind w:left="-131" w:hanging="360"/>
      </w:pPr>
      <w:rPr>
        <w:rFonts w:ascii="Times New Roman" w:hAnsi="Times New Roman" w:hint="default"/>
        <w:b/>
        <w:i w:val="0"/>
        <w:sz w:val="22"/>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6" w15:restartNumberingAfterBreak="0">
    <w:nsid w:val="27406C6F"/>
    <w:multiLevelType w:val="hybridMultilevel"/>
    <w:tmpl w:val="39E220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9A673B2"/>
    <w:multiLevelType w:val="hybridMultilevel"/>
    <w:tmpl w:val="9FE8246C"/>
    <w:lvl w:ilvl="0" w:tplc="988E004C">
      <w:start w:val="1"/>
      <w:numFmt w:val="decimal"/>
      <w:lvlText w:val="Figure %1."/>
      <w:lvlJc w:val="left"/>
      <w:pPr>
        <w:ind w:left="36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B3470"/>
    <w:multiLevelType w:val="hybridMultilevel"/>
    <w:tmpl w:val="F1864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8B7DB6"/>
    <w:multiLevelType w:val="multilevel"/>
    <w:tmpl w:val="C2D4E1FC"/>
    <w:lvl w:ilvl="0">
      <w:start w:val="1"/>
      <w:numFmt w:val="decimal"/>
      <w:lvlText w:val="Table %1"/>
      <w:lvlJc w:val="left"/>
      <w:pPr>
        <w:tabs>
          <w:tab w:val="num" w:pos="1134"/>
        </w:tabs>
        <w:ind w:left="851" w:hanging="567"/>
      </w:pPr>
      <w:rPr>
        <w:rFonts w:hint="default"/>
        <w:b/>
        <w:lang w:val="id-ID"/>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350F3B3F"/>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B6584"/>
    <w:multiLevelType w:val="multilevel"/>
    <w:tmpl w:val="594C0FB0"/>
    <w:numStyleLink w:val="ListStyleSubsubsection"/>
  </w:abstractNum>
  <w:abstractNum w:abstractNumId="12" w15:restartNumberingAfterBreak="0">
    <w:nsid w:val="3A383DAC"/>
    <w:multiLevelType w:val="multilevel"/>
    <w:tmpl w:val="E3D0673A"/>
    <w:lvl w:ilvl="0">
      <w:start w:val="1"/>
      <w:numFmt w:val="decimal"/>
      <w:lvlText w:val="Figure %1."/>
      <w:lvlJc w:val="left"/>
      <w:pPr>
        <w:ind w:left="1494" w:hanging="360"/>
      </w:pPr>
      <w:rPr>
        <w:rFonts w:ascii="Times New Roman" w:hAnsi="Times New Roman" w:hint="default"/>
        <w:b/>
        <w:i w:val="0"/>
        <w:sz w:val="22"/>
        <w:szCs w:val="20"/>
      </w:rPr>
    </w:lvl>
    <w:lvl w:ilvl="1">
      <w:start w:val="1"/>
      <w:numFmt w:val="none"/>
      <w:suff w:val="nothing"/>
      <w:lvlText w:val=""/>
      <w:lvlJc w:val="left"/>
      <w:pPr>
        <w:ind w:left="1418"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1418" w:firstLine="0"/>
      </w:pPr>
      <w:rPr>
        <w:rFonts w:hint="default"/>
      </w:rPr>
    </w:lvl>
    <w:lvl w:ilvl="4">
      <w:start w:val="1"/>
      <w:numFmt w:val="none"/>
      <w:suff w:val="nothing"/>
      <w:lvlText w:val=""/>
      <w:lvlJc w:val="left"/>
      <w:pPr>
        <w:ind w:left="1418" w:firstLine="0"/>
      </w:pPr>
      <w:rPr>
        <w:rFonts w:hint="default"/>
      </w:rPr>
    </w:lvl>
    <w:lvl w:ilvl="5">
      <w:start w:val="1"/>
      <w:numFmt w:val="none"/>
      <w:suff w:val="nothing"/>
      <w:lvlText w:val=""/>
      <w:lvlJc w:val="left"/>
      <w:pPr>
        <w:ind w:left="1418" w:firstLine="0"/>
      </w:pPr>
      <w:rPr>
        <w:rFonts w:hint="default"/>
      </w:rPr>
    </w:lvl>
    <w:lvl w:ilvl="6">
      <w:start w:val="1"/>
      <w:numFmt w:val="none"/>
      <w:suff w:val="nothing"/>
      <w:lvlText w:val=""/>
      <w:lvlJc w:val="left"/>
      <w:pPr>
        <w:ind w:left="1418" w:firstLine="0"/>
      </w:pPr>
      <w:rPr>
        <w:rFonts w:hint="default"/>
      </w:rPr>
    </w:lvl>
    <w:lvl w:ilvl="7">
      <w:start w:val="1"/>
      <w:numFmt w:val="none"/>
      <w:suff w:val="nothing"/>
      <w:lvlText w:val=""/>
      <w:lvlJc w:val="left"/>
      <w:pPr>
        <w:ind w:left="1418" w:firstLine="0"/>
      </w:pPr>
      <w:rPr>
        <w:rFonts w:hint="default"/>
      </w:rPr>
    </w:lvl>
    <w:lvl w:ilvl="8">
      <w:start w:val="1"/>
      <w:numFmt w:val="none"/>
      <w:suff w:val="nothing"/>
      <w:lvlText w:val=""/>
      <w:lvlJc w:val="left"/>
      <w:pPr>
        <w:ind w:left="1418" w:firstLine="0"/>
      </w:pPr>
      <w:rPr>
        <w:rFonts w:hint="default"/>
      </w:rPr>
    </w:lvl>
  </w:abstractNum>
  <w:abstractNum w:abstractNumId="13" w15:restartNumberingAfterBreak="0">
    <w:nsid w:val="40F71381"/>
    <w:multiLevelType w:val="multilevel"/>
    <w:tmpl w:val="2AE0538C"/>
    <w:lvl w:ilvl="0">
      <w:start w:val="1"/>
      <w:numFmt w:val="decimal"/>
      <w:lvlText w:val="Table %1"/>
      <w:lvlJc w:val="left"/>
      <w:pPr>
        <w:tabs>
          <w:tab w:val="num" w:pos="1134"/>
        </w:tabs>
        <w:ind w:left="851" w:hanging="567"/>
      </w:pPr>
      <w:rPr>
        <w:rFonts w:hint="default"/>
        <w:b/>
        <w:lang w:val="id-ID"/>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4143698A"/>
    <w:multiLevelType w:val="hybridMultilevel"/>
    <w:tmpl w:val="493854DA"/>
    <w:lvl w:ilvl="0" w:tplc="04090005">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5" w15:restartNumberingAfterBreak="0">
    <w:nsid w:val="42EB6C59"/>
    <w:multiLevelType w:val="hybridMultilevel"/>
    <w:tmpl w:val="F5EADC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61019"/>
    <w:multiLevelType w:val="hybridMultilevel"/>
    <w:tmpl w:val="6776B2F0"/>
    <w:lvl w:ilvl="0" w:tplc="71D205E6">
      <w:start w:val="1"/>
      <w:numFmt w:val="decimal"/>
      <w:lvlText w:val="Figur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42A55"/>
    <w:multiLevelType w:val="hybridMultilevel"/>
    <w:tmpl w:val="BA806ED6"/>
    <w:lvl w:ilvl="0" w:tplc="8C2049D0">
      <w:start w:val="1"/>
      <w:numFmt w:val="decimal"/>
      <w:lvlText w:val="[%1]"/>
      <w:lvlJc w:val="left"/>
      <w:pPr>
        <w:tabs>
          <w:tab w:val="num" w:pos="360"/>
        </w:tabs>
        <w:ind w:left="360" w:hanging="360"/>
      </w:pPr>
      <w:rPr>
        <w:rFonts w:hint="default"/>
        <w:i w:val="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C10504B"/>
    <w:multiLevelType w:val="hybridMultilevel"/>
    <w:tmpl w:val="26BC428A"/>
    <w:lvl w:ilvl="0" w:tplc="F684AE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674D51"/>
    <w:multiLevelType w:val="multilevel"/>
    <w:tmpl w:val="594C0FB0"/>
    <w:numStyleLink w:val="ListStyleSubsubsection"/>
  </w:abstractNum>
  <w:abstractNum w:abstractNumId="20" w15:restartNumberingAfterBreak="0">
    <w:nsid w:val="5D9A36ED"/>
    <w:multiLevelType w:val="hybridMultilevel"/>
    <w:tmpl w:val="CD04BA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973E9"/>
    <w:multiLevelType w:val="multilevel"/>
    <w:tmpl w:val="18BC635C"/>
    <w:styleLink w:val="NormalList"/>
    <w:lvl w:ilvl="0">
      <w:start w:val="1"/>
      <w:numFmt w:val="decimal"/>
      <w:lvlText w:val="%1."/>
      <w:lvlJc w:val="left"/>
      <w:pPr>
        <w:ind w:left="454" w:hanging="454"/>
      </w:pPr>
      <w:rPr>
        <w:rFonts w:ascii="Times New Roman" w:hAnsi="Times New Roman"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E4F47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2454773"/>
    <w:multiLevelType w:val="hybridMultilevel"/>
    <w:tmpl w:val="F5EADC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1D14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4E604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576911"/>
    <w:multiLevelType w:val="multilevel"/>
    <w:tmpl w:val="47E20348"/>
    <w:lvl w:ilvl="0">
      <w:start w:val="1"/>
      <w:numFmt w:val="decimal"/>
      <w:lvlText w:val="%1."/>
      <w:lvlJc w:val="left"/>
      <w:pPr>
        <w:ind w:left="360" w:hanging="360"/>
      </w:pPr>
      <w:rPr>
        <w:rFonts w:hint="default"/>
        <w:b/>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5616CB4"/>
    <w:multiLevelType w:val="hybridMultilevel"/>
    <w:tmpl w:val="06E85F5C"/>
    <w:lvl w:ilvl="0" w:tplc="A1FA8612">
      <w:start w:val="1"/>
      <w:numFmt w:val="decimal"/>
      <w:lvlText w:val="Figuree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3"/>
  </w:num>
  <w:num w:numId="3">
    <w:abstractNumId w:val="12"/>
  </w:num>
  <w:num w:numId="4">
    <w:abstractNumId w:val="17"/>
  </w:num>
  <w:num w:numId="5">
    <w:abstractNumId w:val="6"/>
  </w:num>
  <w:num w:numId="6">
    <w:abstractNumId w:val="18"/>
  </w:num>
  <w:num w:numId="7">
    <w:abstractNumId w:val="3"/>
  </w:num>
  <w:num w:numId="8">
    <w:abstractNumId w:val="10"/>
  </w:num>
  <w:num w:numId="9">
    <w:abstractNumId w:val="9"/>
  </w:num>
  <w:num w:numId="10">
    <w:abstractNumId w:val="5"/>
  </w:num>
  <w:num w:numId="11">
    <w:abstractNumId w:val="16"/>
  </w:num>
  <w:num w:numId="12">
    <w:abstractNumId w:val="0"/>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27"/>
  </w:num>
  <w:num w:numId="17">
    <w:abstractNumId w:val="7"/>
  </w:num>
  <w:num w:numId="18">
    <w:abstractNumId w:val="25"/>
  </w:num>
  <w:num w:numId="19">
    <w:abstractNumId w:val="1"/>
  </w:num>
  <w:num w:numId="20">
    <w:abstractNumId w:val="11"/>
  </w:num>
  <w:num w:numId="21">
    <w:abstractNumId w:val="24"/>
  </w:num>
  <w:num w:numId="22">
    <w:abstractNumId w:val="19"/>
  </w:num>
  <w:num w:numId="23">
    <w:abstractNumId w:val="4"/>
  </w:num>
  <w:num w:numId="24">
    <w:abstractNumId w:val="2"/>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0"/>
    <w:lvlOverride w:ilvl="0">
      <w:startOverride w:val="1"/>
    </w:lvlOverride>
  </w:num>
  <w:num w:numId="31">
    <w:abstractNumId w:val="23"/>
  </w:num>
  <w:num w:numId="32">
    <w:abstractNumId w:val="14"/>
  </w:num>
  <w:num w:numId="33">
    <w:abstractNumId w:val="14"/>
  </w:num>
  <w:num w:numId="34">
    <w:abstractNumId w:val="20"/>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sTA1NzEzMjAxMDdU0lEKTi0uzszPAykwrgUAJ1tH6iwAAAA="/>
  </w:docVars>
  <w:rsids>
    <w:rsidRoot w:val="009900B2"/>
    <w:rsid w:val="00023106"/>
    <w:rsid w:val="00036A27"/>
    <w:rsid w:val="00041D62"/>
    <w:rsid w:val="00064304"/>
    <w:rsid w:val="000A1A5C"/>
    <w:rsid w:val="000A7FDC"/>
    <w:rsid w:val="000C6CE9"/>
    <w:rsid w:val="000E5D67"/>
    <w:rsid w:val="000F77F8"/>
    <w:rsid w:val="00102CB6"/>
    <w:rsid w:val="00116BE3"/>
    <w:rsid w:val="00137748"/>
    <w:rsid w:val="00154A22"/>
    <w:rsid w:val="0015510E"/>
    <w:rsid w:val="00181EBD"/>
    <w:rsid w:val="00192B8F"/>
    <w:rsid w:val="001C6542"/>
    <w:rsid w:val="001F5C95"/>
    <w:rsid w:val="00204F6B"/>
    <w:rsid w:val="00206ED1"/>
    <w:rsid w:val="002106F6"/>
    <w:rsid w:val="00213146"/>
    <w:rsid w:val="00213388"/>
    <w:rsid w:val="002212F6"/>
    <w:rsid w:val="00231D03"/>
    <w:rsid w:val="00233BDA"/>
    <w:rsid w:val="002569AB"/>
    <w:rsid w:val="00260EE1"/>
    <w:rsid w:val="0029569F"/>
    <w:rsid w:val="002A2202"/>
    <w:rsid w:val="002A75A9"/>
    <w:rsid w:val="002C38E4"/>
    <w:rsid w:val="002D6C4B"/>
    <w:rsid w:val="002E5CEE"/>
    <w:rsid w:val="002E6611"/>
    <w:rsid w:val="002E6A94"/>
    <w:rsid w:val="002F1CBB"/>
    <w:rsid w:val="002F696E"/>
    <w:rsid w:val="00336240"/>
    <w:rsid w:val="003408DE"/>
    <w:rsid w:val="00341CDD"/>
    <w:rsid w:val="0034563D"/>
    <w:rsid w:val="003673EF"/>
    <w:rsid w:val="0037294B"/>
    <w:rsid w:val="0038025A"/>
    <w:rsid w:val="00383D71"/>
    <w:rsid w:val="00391005"/>
    <w:rsid w:val="00392569"/>
    <w:rsid w:val="003976A4"/>
    <w:rsid w:val="003A39C6"/>
    <w:rsid w:val="003B6A09"/>
    <w:rsid w:val="003C15F0"/>
    <w:rsid w:val="003C21A1"/>
    <w:rsid w:val="003C7DAC"/>
    <w:rsid w:val="003D5210"/>
    <w:rsid w:val="00431B72"/>
    <w:rsid w:val="004336A9"/>
    <w:rsid w:val="0044405E"/>
    <w:rsid w:val="0045431E"/>
    <w:rsid w:val="004708BE"/>
    <w:rsid w:val="0047153F"/>
    <w:rsid w:val="00477B93"/>
    <w:rsid w:val="004810D3"/>
    <w:rsid w:val="00494089"/>
    <w:rsid w:val="004A1F61"/>
    <w:rsid w:val="004D411D"/>
    <w:rsid w:val="004D439B"/>
    <w:rsid w:val="0052072B"/>
    <w:rsid w:val="00531D7B"/>
    <w:rsid w:val="0053457B"/>
    <w:rsid w:val="00536412"/>
    <w:rsid w:val="00540FFE"/>
    <w:rsid w:val="0054487B"/>
    <w:rsid w:val="00545C68"/>
    <w:rsid w:val="0056435B"/>
    <w:rsid w:val="0058760F"/>
    <w:rsid w:val="005877CB"/>
    <w:rsid w:val="005B2644"/>
    <w:rsid w:val="005C5A4A"/>
    <w:rsid w:val="005D27EE"/>
    <w:rsid w:val="005D3EDF"/>
    <w:rsid w:val="005D7BD2"/>
    <w:rsid w:val="005E29C6"/>
    <w:rsid w:val="005F1A9A"/>
    <w:rsid w:val="0060171D"/>
    <w:rsid w:val="00605BC9"/>
    <w:rsid w:val="00623837"/>
    <w:rsid w:val="00631836"/>
    <w:rsid w:val="006552AD"/>
    <w:rsid w:val="00664968"/>
    <w:rsid w:val="00665BA8"/>
    <w:rsid w:val="00680A46"/>
    <w:rsid w:val="00687AA3"/>
    <w:rsid w:val="006A6122"/>
    <w:rsid w:val="006B4BAE"/>
    <w:rsid w:val="006B7F49"/>
    <w:rsid w:val="006D02CF"/>
    <w:rsid w:val="006D2B44"/>
    <w:rsid w:val="006D2BA9"/>
    <w:rsid w:val="006F1FC6"/>
    <w:rsid w:val="007334DD"/>
    <w:rsid w:val="007357DF"/>
    <w:rsid w:val="007369E5"/>
    <w:rsid w:val="00754C9F"/>
    <w:rsid w:val="007572B8"/>
    <w:rsid w:val="0076638A"/>
    <w:rsid w:val="0077343A"/>
    <w:rsid w:val="00780780"/>
    <w:rsid w:val="007807AB"/>
    <w:rsid w:val="00785EB3"/>
    <w:rsid w:val="007B3AC4"/>
    <w:rsid w:val="007B3B6B"/>
    <w:rsid w:val="007C50E3"/>
    <w:rsid w:val="007F7087"/>
    <w:rsid w:val="00822C47"/>
    <w:rsid w:val="00823FC6"/>
    <w:rsid w:val="008374B3"/>
    <w:rsid w:val="008409A5"/>
    <w:rsid w:val="00842551"/>
    <w:rsid w:val="008466C4"/>
    <w:rsid w:val="00856652"/>
    <w:rsid w:val="00860445"/>
    <w:rsid w:val="00860C27"/>
    <w:rsid w:val="00866AD0"/>
    <w:rsid w:val="008702D0"/>
    <w:rsid w:val="00876A19"/>
    <w:rsid w:val="008B2A99"/>
    <w:rsid w:val="008C0E00"/>
    <w:rsid w:val="008C14E3"/>
    <w:rsid w:val="008E002B"/>
    <w:rsid w:val="008E161C"/>
    <w:rsid w:val="008E2FAD"/>
    <w:rsid w:val="008E4ECD"/>
    <w:rsid w:val="008E65E3"/>
    <w:rsid w:val="008F1AD2"/>
    <w:rsid w:val="008F3336"/>
    <w:rsid w:val="00911DB9"/>
    <w:rsid w:val="0091231D"/>
    <w:rsid w:val="00933BBF"/>
    <w:rsid w:val="0093417F"/>
    <w:rsid w:val="00953B28"/>
    <w:rsid w:val="00955E24"/>
    <w:rsid w:val="009677B1"/>
    <w:rsid w:val="009724EA"/>
    <w:rsid w:val="00980399"/>
    <w:rsid w:val="0098055E"/>
    <w:rsid w:val="009900B2"/>
    <w:rsid w:val="009A5415"/>
    <w:rsid w:val="009C0A79"/>
    <w:rsid w:val="009C5EDA"/>
    <w:rsid w:val="009C7581"/>
    <w:rsid w:val="009E2AA8"/>
    <w:rsid w:val="00A002EA"/>
    <w:rsid w:val="00A01577"/>
    <w:rsid w:val="00A11D8E"/>
    <w:rsid w:val="00A20141"/>
    <w:rsid w:val="00A223D8"/>
    <w:rsid w:val="00A46F97"/>
    <w:rsid w:val="00A47BE9"/>
    <w:rsid w:val="00A628B6"/>
    <w:rsid w:val="00A828EB"/>
    <w:rsid w:val="00A93779"/>
    <w:rsid w:val="00A93860"/>
    <w:rsid w:val="00A93C33"/>
    <w:rsid w:val="00A96C7A"/>
    <w:rsid w:val="00AE6909"/>
    <w:rsid w:val="00AF0A85"/>
    <w:rsid w:val="00AF585E"/>
    <w:rsid w:val="00B0093C"/>
    <w:rsid w:val="00B07323"/>
    <w:rsid w:val="00B312E8"/>
    <w:rsid w:val="00B35894"/>
    <w:rsid w:val="00B35E5F"/>
    <w:rsid w:val="00B369E0"/>
    <w:rsid w:val="00B83282"/>
    <w:rsid w:val="00B95CCB"/>
    <w:rsid w:val="00BA0A05"/>
    <w:rsid w:val="00BA0A64"/>
    <w:rsid w:val="00BB1FE6"/>
    <w:rsid w:val="00BB27EB"/>
    <w:rsid w:val="00BB5074"/>
    <w:rsid w:val="00BB7286"/>
    <w:rsid w:val="00BD5041"/>
    <w:rsid w:val="00BD6B38"/>
    <w:rsid w:val="00BE73CB"/>
    <w:rsid w:val="00BF6205"/>
    <w:rsid w:val="00C05250"/>
    <w:rsid w:val="00C0572A"/>
    <w:rsid w:val="00C114B0"/>
    <w:rsid w:val="00C16D31"/>
    <w:rsid w:val="00C20C75"/>
    <w:rsid w:val="00C21268"/>
    <w:rsid w:val="00C218A3"/>
    <w:rsid w:val="00C2284C"/>
    <w:rsid w:val="00C33538"/>
    <w:rsid w:val="00C37E22"/>
    <w:rsid w:val="00C37FD7"/>
    <w:rsid w:val="00C42CA8"/>
    <w:rsid w:val="00C43E85"/>
    <w:rsid w:val="00C44764"/>
    <w:rsid w:val="00C475C2"/>
    <w:rsid w:val="00C60F2D"/>
    <w:rsid w:val="00C731E7"/>
    <w:rsid w:val="00C75066"/>
    <w:rsid w:val="00C815D2"/>
    <w:rsid w:val="00C909E0"/>
    <w:rsid w:val="00C926A9"/>
    <w:rsid w:val="00C939B4"/>
    <w:rsid w:val="00CA2491"/>
    <w:rsid w:val="00CB2538"/>
    <w:rsid w:val="00CB5F74"/>
    <w:rsid w:val="00CD78B7"/>
    <w:rsid w:val="00CF7CCB"/>
    <w:rsid w:val="00D010C2"/>
    <w:rsid w:val="00D05016"/>
    <w:rsid w:val="00D1676B"/>
    <w:rsid w:val="00D17CC7"/>
    <w:rsid w:val="00D3515B"/>
    <w:rsid w:val="00D36479"/>
    <w:rsid w:val="00D446D6"/>
    <w:rsid w:val="00D75CB3"/>
    <w:rsid w:val="00D94270"/>
    <w:rsid w:val="00DA2751"/>
    <w:rsid w:val="00DA6ADC"/>
    <w:rsid w:val="00DA7EBC"/>
    <w:rsid w:val="00DB3FA5"/>
    <w:rsid w:val="00DB4ACA"/>
    <w:rsid w:val="00DD4709"/>
    <w:rsid w:val="00DE15CB"/>
    <w:rsid w:val="00DE5161"/>
    <w:rsid w:val="00DE6DC5"/>
    <w:rsid w:val="00DF0064"/>
    <w:rsid w:val="00E05A4A"/>
    <w:rsid w:val="00E11C86"/>
    <w:rsid w:val="00E31D80"/>
    <w:rsid w:val="00E41753"/>
    <w:rsid w:val="00E45CF3"/>
    <w:rsid w:val="00E664D1"/>
    <w:rsid w:val="00E70D06"/>
    <w:rsid w:val="00E72AB2"/>
    <w:rsid w:val="00E76D1D"/>
    <w:rsid w:val="00E8013F"/>
    <w:rsid w:val="00E936C7"/>
    <w:rsid w:val="00EB1868"/>
    <w:rsid w:val="00EB59BC"/>
    <w:rsid w:val="00EB677C"/>
    <w:rsid w:val="00ED467C"/>
    <w:rsid w:val="00EE0179"/>
    <w:rsid w:val="00F0699E"/>
    <w:rsid w:val="00F12C63"/>
    <w:rsid w:val="00F177AD"/>
    <w:rsid w:val="00F26D91"/>
    <w:rsid w:val="00F373EA"/>
    <w:rsid w:val="00F556AF"/>
    <w:rsid w:val="00FB1A7D"/>
    <w:rsid w:val="00FB2B71"/>
    <w:rsid w:val="00FB600D"/>
    <w:rsid w:val="00FB72BA"/>
    <w:rsid w:val="00FC1AAC"/>
    <w:rsid w:val="00FC2CBB"/>
    <w:rsid w:val="00FE060B"/>
    <w:rsid w:val="00FF199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D9AA0"/>
  <w15:docId w15:val="{F86281E4-BF77-461E-A75E-1E6D2B6D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5F74"/>
    <w:rPr>
      <w:rFonts w:ascii="Calibri" w:eastAsia="Calibri" w:hAnsi="Calibri" w:cs="Times New Roman"/>
      <w:lang w:val="id-ID"/>
    </w:rPr>
  </w:style>
  <w:style w:type="paragraph" w:styleId="Heading1">
    <w:name w:val="heading 1"/>
    <w:basedOn w:val="Normal"/>
    <w:next w:val="Normal"/>
    <w:link w:val="Heading1Char"/>
    <w:uiPriority w:val="9"/>
    <w:qFormat/>
    <w:rsid w:val="004D43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431B72"/>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431B72"/>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431B72"/>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431B72"/>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431B72"/>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431B72"/>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31B72"/>
    <w:rPr>
      <w:rFonts w:ascii="Calibri" w:eastAsia="Times New Roman" w:hAnsi="Calibri" w:cs="Times New Roman"/>
      <w:b/>
      <w:bCs/>
      <w:sz w:val="28"/>
      <w:szCs w:val="28"/>
      <w:lang w:val="id-ID"/>
    </w:rPr>
  </w:style>
  <w:style w:type="character" w:customStyle="1" w:styleId="Heading5Char">
    <w:name w:val="Heading 5 Char"/>
    <w:basedOn w:val="DefaultParagraphFont"/>
    <w:link w:val="Heading5"/>
    <w:uiPriority w:val="9"/>
    <w:semiHidden/>
    <w:rsid w:val="00431B72"/>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431B72"/>
    <w:rPr>
      <w:rFonts w:ascii="Calibri" w:eastAsia="Times New Roman" w:hAnsi="Calibri" w:cs="Times New Roman"/>
      <w:b/>
      <w:bCs/>
      <w:lang w:val="id-ID"/>
    </w:rPr>
  </w:style>
  <w:style w:type="character" w:customStyle="1" w:styleId="Heading7Char">
    <w:name w:val="Heading 7 Char"/>
    <w:basedOn w:val="DefaultParagraphFont"/>
    <w:link w:val="Heading7"/>
    <w:uiPriority w:val="9"/>
    <w:semiHidden/>
    <w:rsid w:val="00431B72"/>
    <w:rPr>
      <w:rFonts w:ascii="Calibri" w:eastAsia="Times New Roman" w:hAnsi="Calibri" w:cs="Times New Roman"/>
      <w:sz w:val="24"/>
      <w:szCs w:val="24"/>
      <w:lang w:val="id-ID"/>
    </w:rPr>
  </w:style>
  <w:style w:type="character" w:customStyle="1" w:styleId="Heading8Char">
    <w:name w:val="Heading 8 Char"/>
    <w:basedOn w:val="DefaultParagraphFont"/>
    <w:link w:val="Heading8"/>
    <w:uiPriority w:val="9"/>
    <w:semiHidden/>
    <w:rsid w:val="00431B72"/>
    <w:rPr>
      <w:rFonts w:ascii="Calibri" w:eastAsia="Times New Roman" w:hAnsi="Calibri" w:cs="Times New Roman"/>
      <w:i/>
      <w:iCs/>
      <w:sz w:val="24"/>
      <w:szCs w:val="24"/>
      <w:lang w:val="id-ID"/>
    </w:rPr>
  </w:style>
  <w:style w:type="character" w:customStyle="1" w:styleId="Heading9Char">
    <w:name w:val="Heading 9 Char"/>
    <w:basedOn w:val="DefaultParagraphFont"/>
    <w:link w:val="Heading9"/>
    <w:uiPriority w:val="9"/>
    <w:semiHidden/>
    <w:rsid w:val="00431B72"/>
    <w:rPr>
      <w:rFonts w:ascii="Calibri Light" w:eastAsia="Times New Roman" w:hAnsi="Calibri Light" w:cs="Times New Roman"/>
      <w:lang w:val="id-ID"/>
    </w:rPr>
  </w:style>
  <w:style w:type="table" w:styleId="TableGrid">
    <w:name w:val="Table Grid"/>
    <w:basedOn w:val="TableNormal"/>
    <w:uiPriority w:val="39"/>
    <w:rsid w:val="00431B7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age-number"/>
    <w:basedOn w:val="Normal"/>
    <w:link w:val="HeaderChar"/>
    <w:uiPriority w:val="99"/>
    <w:unhideWhenUsed/>
    <w:rsid w:val="00431B72"/>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31B72"/>
    <w:rPr>
      <w:rFonts w:ascii="Calibri" w:eastAsia="Calibri" w:hAnsi="Calibri" w:cs="Times New Roman"/>
      <w:lang w:val="id-ID"/>
    </w:rPr>
  </w:style>
  <w:style w:type="paragraph" w:styleId="Footer">
    <w:name w:val="footer"/>
    <w:basedOn w:val="Normal"/>
    <w:link w:val="FooterChar"/>
    <w:uiPriority w:val="99"/>
    <w:unhideWhenUsed/>
    <w:rsid w:val="00431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B72"/>
    <w:rPr>
      <w:rFonts w:ascii="Calibri" w:eastAsia="Calibri" w:hAnsi="Calibri" w:cs="Times New Roman"/>
      <w:lang w:val="id-ID"/>
    </w:rPr>
  </w:style>
  <w:style w:type="paragraph" w:customStyle="1" w:styleId="SectionJoRMTT">
    <w:name w:val="Section JoRMTT"/>
    <w:next w:val="BodyTextJoRMTT"/>
    <w:qFormat/>
    <w:rsid w:val="00B0093C"/>
    <w:pPr>
      <w:keepNext/>
      <w:numPr>
        <w:numId w:val="24"/>
      </w:numPr>
      <w:suppressAutoHyphens/>
      <w:spacing w:before="480" w:after="240" w:line="240" w:lineRule="auto"/>
      <w:contextualSpacing/>
      <w:jc w:val="both"/>
    </w:pPr>
    <w:rPr>
      <w:rFonts w:ascii="Times New Roman" w:eastAsia="SimSun" w:hAnsi="Times New Roman" w:cs="Times New Roman"/>
      <w:b/>
      <w:sz w:val="24"/>
      <w:szCs w:val="20"/>
      <w:lang w:val="en-US"/>
    </w:rPr>
  </w:style>
  <w:style w:type="paragraph" w:customStyle="1" w:styleId="SubsectionJoRMTT">
    <w:name w:val="Subsection JoRMTT"/>
    <w:next w:val="BodyTextJoRMTT"/>
    <w:link w:val="SubsectionJoRMTTChar"/>
    <w:qFormat/>
    <w:rsid w:val="00B0093C"/>
    <w:pPr>
      <w:keepNext/>
      <w:numPr>
        <w:ilvl w:val="1"/>
        <w:numId w:val="24"/>
      </w:numPr>
      <w:suppressAutoHyphens/>
      <w:spacing w:before="240" w:after="240" w:line="240" w:lineRule="auto"/>
      <w:jc w:val="both"/>
    </w:pPr>
    <w:rPr>
      <w:rFonts w:ascii="Times New Roman" w:eastAsia="SimSun" w:hAnsi="Times New Roman" w:cs="Times New Roman"/>
      <w:b/>
      <w:szCs w:val="20"/>
      <w:lang w:val="en-US"/>
    </w:rPr>
  </w:style>
  <w:style w:type="paragraph" w:customStyle="1" w:styleId="SubsubsectionJoRMTT">
    <w:name w:val="Subsubsection JoRMTT"/>
    <w:next w:val="BodyTextJoRMTT"/>
    <w:qFormat/>
    <w:rsid w:val="00665BA8"/>
    <w:pPr>
      <w:keepNext/>
      <w:numPr>
        <w:ilvl w:val="2"/>
        <w:numId w:val="24"/>
      </w:numPr>
      <w:suppressAutoHyphens/>
      <w:spacing w:before="120" w:after="120" w:line="240" w:lineRule="auto"/>
      <w:jc w:val="both"/>
    </w:pPr>
    <w:rPr>
      <w:rFonts w:ascii="Times New Roman" w:eastAsia="SimSun" w:hAnsi="Times New Roman" w:cs="Times New Roman"/>
      <w:b/>
      <w:szCs w:val="20"/>
      <w:lang w:val="en-US"/>
    </w:rPr>
  </w:style>
  <w:style w:type="paragraph" w:customStyle="1" w:styleId="AffiliationJoRMTT">
    <w:name w:val="Affiliation JoRMTT"/>
    <w:qFormat/>
    <w:rsid w:val="003976A4"/>
    <w:pPr>
      <w:spacing w:after="0" w:line="230" w:lineRule="exact"/>
    </w:pPr>
    <w:rPr>
      <w:rFonts w:ascii="Times New Roman" w:eastAsia="Calibri" w:hAnsi="Times New Roman" w:cs="Times New Roman"/>
      <w:i/>
      <w:sz w:val="20"/>
      <w:lang w:val="id-ID"/>
    </w:rPr>
  </w:style>
  <w:style w:type="paragraph" w:customStyle="1" w:styleId="AuthorJoRMTT">
    <w:name w:val="Author JoRMTT"/>
    <w:next w:val="AffiliationJoRMTT"/>
    <w:qFormat/>
    <w:rsid w:val="005D27EE"/>
    <w:pPr>
      <w:spacing w:after="180" w:line="300" w:lineRule="exact"/>
    </w:pPr>
    <w:rPr>
      <w:rFonts w:ascii="Times New Roman" w:eastAsia="SimSun" w:hAnsi="Times New Roman" w:cs="Times New Roman"/>
      <w:b/>
      <w:i/>
      <w:noProof/>
      <w:sz w:val="27"/>
      <w:szCs w:val="24"/>
      <w:lang w:val="en-US"/>
    </w:rPr>
  </w:style>
  <w:style w:type="paragraph" w:customStyle="1" w:styleId="BodyTextJoRMTT">
    <w:name w:val="Body Text JoRMTT"/>
    <w:qFormat/>
    <w:rsid w:val="00860445"/>
    <w:pPr>
      <w:spacing w:after="240" w:line="360" w:lineRule="auto"/>
      <w:jc w:val="both"/>
    </w:pPr>
    <w:rPr>
      <w:rFonts w:ascii="Times New Roman" w:eastAsia="SimSun" w:hAnsi="Times New Roman" w:cs="Times New Roman"/>
      <w:szCs w:val="20"/>
      <w:lang w:val="en-US" w:eastAsia="en-IN"/>
    </w:rPr>
  </w:style>
  <w:style w:type="paragraph" w:customStyle="1" w:styleId="AbstractKeywordEng">
    <w:name w:val="Abstract Keyword Eng"/>
    <w:qFormat/>
    <w:rsid w:val="003976A4"/>
    <w:pPr>
      <w:spacing w:before="200" w:after="0" w:line="240" w:lineRule="auto"/>
      <w:ind w:left="1134"/>
      <w:jc w:val="both"/>
    </w:pPr>
    <w:rPr>
      <w:rFonts w:ascii="Times New Roman" w:eastAsia="Calibri" w:hAnsi="Times New Roman" w:cs="Times New Roman"/>
      <w:sz w:val="20"/>
      <w:lang w:val="id-ID"/>
    </w:rPr>
  </w:style>
  <w:style w:type="paragraph" w:customStyle="1" w:styleId="ReferenceHeadJoRMTT">
    <w:name w:val="Reference Head JoRMTT"/>
    <w:next w:val="Normal"/>
    <w:qFormat/>
    <w:rsid w:val="00B312E8"/>
    <w:pPr>
      <w:keepNext/>
      <w:pBdr>
        <w:bottom w:val="single" w:sz="2" w:space="1" w:color="auto"/>
      </w:pBdr>
      <w:spacing w:before="240" w:after="220" w:line="240" w:lineRule="auto"/>
    </w:pPr>
    <w:rPr>
      <w:rFonts w:ascii="Times New Roman" w:eastAsia="SimSun" w:hAnsi="Times New Roman" w:cs="Times New Roman"/>
      <w:b/>
      <w:smallCaps/>
      <w:szCs w:val="20"/>
      <w:lang w:val="en-US"/>
    </w:rPr>
  </w:style>
  <w:style w:type="paragraph" w:customStyle="1" w:styleId="TitleJoRMTT">
    <w:name w:val="Title JoRMTT"/>
    <w:next w:val="AuthorJoRMTT"/>
    <w:qFormat/>
    <w:rsid w:val="005D27EE"/>
    <w:pPr>
      <w:spacing w:before="60" w:after="240" w:line="440" w:lineRule="exact"/>
      <w:jc w:val="both"/>
    </w:pPr>
    <w:rPr>
      <w:rFonts w:ascii="Times New Roman" w:eastAsia="Calibri" w:hAnsi="Times New Roman" w:cs="Times New Roman"/>
      <w:b/>
      <w:sz w:val="36"/>
      <w:lang w:val="id-ID"/>
    </w:rPr>
  </w:style>
  <w:style w:type="character" w:customStyle="1" w:styleId="ListParagraphChar">
    <w:name w:val="List Paragraph Char"/>
    <w:link w:val="ListParagraph"/>
    <w:uiPriority w:val="99"/>
    <w:qFormat/>
    <w:rsid w:val="00431B72"/>
    <w:rPr>
      <w:rFonts w:ascii="Times New Roman" w:hAnsi="Times New Roman"/>
    </w:rPr>
  </w:style>
  <w:style w:type="paragraph" w:styleId="ListParagraph">
    <w:name w:val="List Paragraph"/>
    <w:basedOn w:val="Normal"/>
    <w:link w:val="ListParagraphChar"/>
    <w:uiPriority w:val="34"/>
    <w:qFormat/>
    <w:rsid w:val="00431B72"/>
    <w:pPr>
      <w:spacing w:after="240" w:line="360" w:lineRule="auto"/>
      <w:jc w:val="both"/>
    </w:pPr>
    <w:rPr>
      <w:rFonts w:ascii="Times New Roman" w:eastAsiaTheme="minorHAnsi" w:hAnsi="Times New Roman" w:cstheme="minorBidi"/>
      <w:lang w:val="en-ID"/>
    </w:rPr>
  </w:style>
  <w:style w:type="paragraph" w:customStyle="1" w:styleId="AcknowledgmentJoRMTT">
    <w:name w:val="Acknowledgment JoRMTT"/>
    <w:next w:val="BodyTextJoRMTT"/>
    <w:qFormat/>
    <w:rsid w:val="009C5EDA"/>
    <w:pPr>
      <w:spacing w:before="240" w:after="240" w:line="240" w:lineRule="auto"/>
    </w:pPr>
    <w:rPr>
      <w:rFonts w:ascii="Times New Roman" w:eastAsia="SimSun" w:hAnsi="Times New Roman" w:cs="Times New Roman"/>
      <w:b/>
      <w:noProof/>
      <w:sz w:val="24"/>
      <w:lang w:val="en-US" w:eastAsia="en-IN"/>
    </w:rPr>
  </w:style>
  <w:style w:type="paragraph" w:customStyle="1" w:styleId="AbstractKeywordInd">
    <w:name w:val="Abstract Keyword Ind"/>
    <w:qFormat/>
    <w:rsid w:val="0056435B"/>
    <w:pPr>
      <w:keepNext/>
      <w:suppressAutoHyphens/>
      <w:spacing w:before="200" w:after="0" w:line="240" w:lineRule="auto"/>
      <w:ind w:left="1134"/>
      <w:jc w:val="both"/>
    </w:pPr>
    <w:rPr>
      <w:rFonts w:ascii="Times New Roman" w:eastAsia="SimSun" w:hAnsi="Times New Roman" w:cs="Times New Roman"/>
      <w:i/>
      <w:sz w:val="20"/>
      <w:szCs w:val="20"/>
      <w:lang w:val="en-US"/>
    </w:rPr>
  </w:style>
  <w:style w:type="character" w:styleId="Emphasis">
    <w:name w:val="Emphasis"/>
    <w:uiPriority w:val="20"/>
    <w:qFormat/>
    <w:rsid w:val="00431B72"/>
    <w:rPr>
      <w:i/>
      <w:iCs/>
    </w:rPr>
  </w:style>
  <w:style w:type="character" w:customStyle="1" w:styleId="SubsectionJoRMTTChar">
    <w:name w:val="Subsection JoRMTT Char"/>
    <w:link w:val="SubsectionJoRMTT"/>
    <w:rsid w:val="00B0093C"/>
    <w:rPr>
      <w:rFonts w:ascii="Times New Roman" w:eastAsia="SimSun" w:hAnsi="Times New Roman" w:cs="Times New Roman"/>
      <w:b/>
      <w:szCs w:val="20"/>
      <w:lang w:val="en-US"/>
    </w:rPr>
  </w:style>
  <w:style w:type="paragraph" w:customStyle="1" w:styleId="FigureJoRMTT">
    <w:name w:val="Figure JoRMTT"/>
    <w:link w:val="FigureJoRMTTChar"/>
    <w:qFormat/>
    <w:rsid w:val="0045431E"/>
    <w:pPr>
      <w:numPr>
        <w:numId w:val="12"/>
      </w:numPr>
      <w:tabs>
        <w:tab w:val="left" w:pos="1021"/>
      </w:tabs>
      <w:spacing w:before="120" w:after="240" w:line="240" w:lineRule="auto"/>
      <w:ind w:left="0" w:firstLine="0"/>
      <w:jc w:val="both"/>
    </w:pPr>
    <w:rPr>
      <w:rFonts w:ascii="Times New Roman" w:eastAsia="Calibri" w:hAnsi="Times New Roman" w:cs="Times New Roman"/>
      <w:lang w:val="id-ID"/>
    </w:rPr>
  </w:style>
  <w:style w:type="character" w:styleId="PlaceholderText">
    <w:name w:val="Placeholder Text"/>
    <w:basedOn w:val="DefaultParagraphFont"/>
    <w:uiPriority w:val="99"/>
    <w:semiHidden/>
    <w:rsid w:val="00431B72"/>
    <w:rPr>
      <w:color w:val="808080"/>
    </w:rPr>
  </w:style>
  <w:style w:type="character" w:customStyle="1" w:styleId="Style8">
    <w:name w:val="Style8"/>
    <w:basedOn w:val="DefaultParagraphFont"/>
    <w:uiPriority w:val="1"/>
    <w:rsid w:val="00431B72"/>
    <w:rPr>
      <w:rFonts w:asciiTheme="minorHAnsi" w:hAnsiTheme="minorHAnsi"/>
      <w:sz w:val="18"/>
    </w:rPr>
  </w:style>
  <w:style w:type="character" w:customStyle="1" w:styleId="Style9">
    <w:name w:val="Style9"/>
    <w:basedOn w:val="DefaultParagraphFont"/>
    <w:uiPriority w:val="1"/>
    <w:rsid w:val="00431B72"/>
    <w:rPr>
      <w:rFonts w:asciiTheme="minorHAnsi" w:hAnsiTheme="minorHAnsi"/>
      <w:sz w:val="18"/>
    </w:rPr>
  </w:style>
  <w:style w:type="character" w:customStyle="1" w:styleId="Style10">
    <w:name w:val="Style10"/>
    <w:basedOn w:val="DefaultParagraphFont"/>
    <w:uiPriority w:val="1"/>
    <w:rsid w:val="00431B72"/>
    <w:rPr>
      <w:rFonts w:asciiTheme="minorHAnsi" w:hAnsiTheme="minorHAnsi"/>
      <w:sz w:val="18"/>
    </w:rPr>
  </w:style>
  <w:style w:type="paragraph" w:styleId="NormalWeb">
    <w:name w:val="Normal (Web)"/>
    <w:basedOn w:val="Normal"/>
    <w:uiPriority w:val="99"/>
    <w:semiHidden/>
    <w:unhideWhenUsed/>
    <w:rsid w:val="00431B72"/>
    <w:rPr>
      <w:rFonts w:ascii="Times New Roman" w:hAnsi="Times New Roman"/>
      <w:sz w:val="24"/>
      <w:szCs w:val="24"/>
    </w:rPr>
  </w:style>
  <w:style w:type="paragraph" w:customStyle="1" w:styleId="TableJoRMTT">
    <w:name w:val="Table JoRMTT"/>
    <w:link w:val="TableJoRMTTChar"/>
    <w:qFormat/>
    <w:rsid w:val="0045431E"/>
    <w:pPr>
      <w:numPr>
        <w:numId w:val="10"/>
      </w:numPr>
      <w:tabs>
        <w:tab w:val="left" w:pos="1021"/>
      </w:tabs>
      <w:spacing w:after="120" w:line="240" w:lineRule="auto"/>
      <w:ind w:left="0" w:firstLine="0"/>
      <w:jc w:val="both"/>
    </w:pPr>
    <w:rPr>
      <w:rFonts w:ascii="Times New Roman" w:eastAsia="Times New Roman" w:hAnsi="Times New Roman" w:cs="Times New Roman"/>
      <w:szCs w:val="20"/>
      <w:lang w:val="en-US"/>
    </w:rPr>
  </w:style>
  <w:style w:type="character" w:customStyle="1" w:styleId="TableJoRMTTChar">
    <w:name w:val="Table JoRMTT Char"/>
    <w:basedOn w:val="DefaultParagraphFont"/>
    <w:link w:val="TableJoRMTT"/>
    <w:rsid w:val="0045431E"/>
    <w:rPr>
      <w:rFonts w:ascii="Times New Roman" w:eastAsia="Times New Roman" w:hAnsi="Times New Roman" w:cs="Times New Roman"/>
      <w:szCs w:val="20"/>
      <w:lang w:val="en-US"/>
    </w:rPr>
  </w:style>
  <w:style w:type="character" w:customStyle="1" w:styleId="Heading1Char">
    <w:name w:val="Heading 1 Char"/>
    <w:basedOn w:val="DefaultParagraphFont"/>
    <w:link w:val="Heading1"/>
    <w:uiPriority w:val="9"/>
    <w:rsid w:val="004D439B"/>
    <w:rPr>
      <w:rFonts w:asciiTheme="majorHAnsi" w:eastAsiaTheme="majorEastAsia" w:hAnsiTheme="majorHAnsi" w:cstheme="majorBidi"/>
      <w:color w:val="2F5496" w:themeColor="accent1" w:themeShade="BF"/>
      <w:sz w:val="32"/>
      <w:szCs w:val="32"/>
      <w:lang w:val="id-ID"/>
    </w:rPr>
  </w:style>
  <w:style w:type="character" w:customStyle="1" w:styleId="FigureJoRMTTChar">
    <w:name w:val="Figure JoRMTT Char"/>
    <w:basedOn w:val="DefaultParagraphFont"/>
    <w:link w:val="FigureJoRMTT"/>
    <w:rsid w:val="0045431E"/>
    <w:rPr>
      <w:rFonts w:ascii="Times New Roman" w:eastAsia="Calibri" w:hAnsi="Times New Roman" w:cs="Times New Roman"/>
      <w:lang w:val="id-ID"/>
    </w:rPr>
  </w:style>
  <w:style w:type="numbering" w:customStyle="1" w:styleId="ListStyleSubsubsection">
    <w:name w:val="List Style Subsubsection"/>
    <w:uiPriority w:val="99"/>
    <w:rsid w:val="00C37FD7"/>
    <w:pPr>
      <w:numPr>
        <w:numId w:val="19"/>
      </w:numPr>
    </w:pPr>
  </w:style>
  <w:style w:type="character" w:styleId="Hyperlink">
    <w:name w:val="Hyperlink"/>
    <w:basedOn w:val="DefaultParagraphFont"/>
    <w:uiPriority w:val="99"/>
    <w:unhideWhenUsed/>
    <w:rsid w:val="00181EBD"/>
    <w:rPr>
      <w:color w:val="0563C1" w:themeColor="hyperlink"/>
      <w:u w:val="single"/>
    </w:rPr>
  </w:style>
  <w:style w:type="character" w:customStyle="1" w:styleId="UnresolvedMention1">
    <w:name w:val="Unresolved Mention1"/>
    <w:basedOn w:val="DefaultParagraphFont"/>
    <w:uiPriority w:val="99"/>
    <w:semiHidden/>
    <w:unhideWhenUsed/>
    <w:rsid w:val="00181EBD"/>
    <w:rPr>
      <w:color w:val="605E5C"/>
      <w:shd w:val="clear" w:color="auto" w:fill="E1DFDD"/>
    </w:rPr>
  </w:style>
  <w:style w:type="paragraph" w:customStyle="1" w:styleId="SubSubsubsectionJoRMTT">
    <w:name w:val="Sub Subsubsection JoRMTT"/>
    <w:next w:val="BodyTextJoRMTT"/>
    <w:qFormat/>
    <w:rsid w:val="00CA2491"/>
    <w:pPr>
      <w:spacing w:before="120" w:after="120" w:line="240" w:lineRule="auto"/>
      <w:jc w:val="both"/>
    </w:pPr>
    <w:rPr>
      <w:rFonts w:ascii="Times New Roman" w:eastAsia="Calibri" w:hAnsi="Times New Roman" w:cs="Times New Roman"/>
      <w:b/>
      <w:lang w:val="en-US"/>
    </w:rPr>
  </w:style>
  <w:style w:type="numbering" w:customStyle="1" w:styleId="NormalList">
    <w:name w:val="Normal List"/>
    <w:uiPriority w:val="99"/>
    <w:rsid w:val="00ED467C"/>
    <w:pPr>
      <w:numPr>
        <w:numId w:val="25"/>
      </w:numPr>
    </w:pPr>
  </w:style>
  <w:style w:type="paragraph" w:customStyle="1" w:styleId="BodyTextAfterTableorEquationJoRMTT">
    <w:name w:val="Body Text After Table or Equation JoRMTT"/>
    <w:next w:val="BodyTextJoRMTT"/>
    <w:qFormat/>
    <w:rsid w:val="00D1676B"/>
    <w:pPr>
      <w:spacing w:before="240" w:after="240" w:line="360" w:lineRule="auto"/>
      <w:jc w:val="both"/>
    </w:pPr>
    <w:rPr>
      <w:rFonts w:ascii="Times New Roman" w:eastAsia="SimSun" w:hAnsi="Times New Roman" w:cs="Times New Roman"/>
      <w:bCs/>
      <w:szCs w:val="20"/>
      <w:lang w:val="en-US" w:eastAsia="en-IN"/>
    </w:rPr>
  </w:style>
  <w:style w:type="paragraph" w:customStyle="1" w:styleId="ReferenceListJoRMTT">
    <w:name w:val="Reference List JoRMTT"/>
    <w:qFormat/>
    <w:rsid w:val="00E41753"/>
    <w:pPr>
      <w:widowControl w:val="0"/>
      <w:autoSpaceDE w:val="0"/>
      <w:autoSpaceDN w:val="0"/>
      <w:adjustRightInd w:val="0"/>
      <w:spacing w:after="100" w:line="240" w:lineRule="auto"/>
      <w:ind w:left="567" w:hanging="567"/>
      <w:jc w:val="both"/>
    </w:pPr>
    <w:rPr>
      <w:rFonts w:ascii="Times New Roman" w:eastAsia="Calibri" w:hAnsi="Times New Roman" w:cs="Times New Roman"/>
      <w:iCs/>
      <w:noProof/>
      <w:szCs w:val="24"/>
      <w:lang w:val="id-ID"/>
    </w:rPr>
  </w:style>
  <w:style w:type="paragraph" w:styleId="BalloonText">
    <w:name w:val="Balloon Text"/>
    <w:basedOn w:val="Normal"/>
    <w:link w:val="BalloonTextChar"/>
    <w:uiPriority w:val="99"/>
    <w:semiHidden/>
    <w:unhideWhenUsed/>
    <w:rsid w:val="00DA6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DC"/>
    <w:rPr>
      <w:rFonts w:ascii="Tahoma" w:eastAsia="Calibri" w:hAnsi="Tahoma" w:cs="Tahoma"/>
      <w:sz w:val="16"/>
      <w:szCs w:val="16"/>
      <w:lang w:val="id-ID"/>
    </w:rPr>
  </w:style>
  <w:style w:type="table" w:styleId="LightShading">
    <w:name w:val="Light Shading"/>
    <w:basedOn w:val="TableNormal"/>
    <w:uiPriority w:val="60"/>
    <w:rsid w:val="00154A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54A22"/>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TMLPreformatted">
    <w:name w:val="HTML Preformatted"/>
    <w:basedOn w:val="Normal"/>
    <w:link w:val="HTMLPreformattedChar"/>
    <w:uiPriority w:val="99"/>
    <w:semiHidden/>
    <w:unhideWhenUsed/>
    <w:rsid w:val="008E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E65E3"/>
    <w:rPr>
      <w:rFonts w:ascii="Courier New" w:eastAsia="Times New Roman" w:hAnsi="Courier New" w:cs="Courier New"/>
      <w:sz w:val="20"/>
      <w:szCs w:val="20"/>
      <w:lang w:val="en-US"/>
    </w:rPr>
  </w:style>
  <w:style w:type="character" w:customStyle="1" w:styleId="y2iqfc">
    <w:name w:val="y2iqfc"/>
    <w:basedOn w:val="DefaultParagraphFont"/>
    <w:rsid w:val="008E6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9664">
      <w:bodyDiv w:val="1"/>
      <w:marLeft w:val="0"/>
      <w:marRight w:val="0"/>
      <w:marTop w:val="0"/>
      <w:marBottom w:val="0"/>
      <w:divBdr>
        <w:top w:val="none" w:sz="0" w:space="0" w:color="auto"/>
        <w:left w:val="none" w:sz="0" w:space="0" w:color="auto"/>
        <w:bottom w:val="none" w:sz="0" w:space="0" w:color="auto"/>
        <w:right w:val="none" w:sz="0" w:space="0" w:color="auto"/>
      </w:divBdr>
    </w:div>
    <w:div w:id="67970795">
      <w:bodyDiv w:val="1"/>
      <w:marLeft w:val="0"/>
      <w:marRight w:val="0"/>
      <w:marTop w:val="0"/>
      <w:marBottom w:val="0"/>
      <w:divBdr>
        <w:top w:val="none" w:sz="0" w:space="0" w:color="auto"/>
        <w:left w:val="none" w:sz="0" w:space="0" w:color="auto"/>
        <w:bottom w:val="none" w:sz="0" w:space="0" w:color="auto"/>
        <w:right w:val="none" w:sz="0" w:space="0" w:color="auto"/>
      </w:divBdr>
    </w:div>
    <w:div w:id="100807242">
      <w:bodyDiv w:val="1"/>
      <w:marLeft w:val="0"/>
      <w:marRight w:val="0"/>
      <w:marTop w:val="0"/>
      <w:marBottom w:val="0"/>
      <w:divBdr>
        <w:top w:val="none" w:sz="0" w:space="0" w:color="auto"/>
        <w:left w:val="none" w:sz="0" w:space="0" w:color="auto"/>
        <w:bottom w:val="none" w:sz="0" w:space="0" w:color="auto"/>
        <w:right w:val="none" w:sz="0" w:space="0" w:color="auto"/>
      </w:divBdr>
    </w:div>
    <w:div w:id="129054410">
      <w:bodyDiv w:val="1"/>
      <w:marLeft w:val="0"/>
      <w:marRight w:val="0"/>
      <w:marTop w:val="0"/>
      <w:marBottom w:val="0"/>
      <w:divBdr>
        <w:top w:val="none" w:sz="0" w:space="0" w:color="auto"/>
        <w:left w:val="none" w:sz="0" w:space="0" w:color="auto"/>
        <w:bottom w:val="none" w:sz="0" w:space="0" w:color="auto"/>
        <w:right w:val="none" w:sz="0" w:space="0" w:color="auto"/>
      </w:divBdr>
    </w:div>
    <w:div w:id="151455030">
      <w:bodyDiv w:val="1"/>
      <w:marLeft w:val="0"/>
      <w:marRight w:val="0"/>
      <w:marTop w:val="0"/>
      <w:marBottom w:val="0"/>
      <w:divBdr>
        <w:top w:val="none" w:sz="0" w:space="0" w:color="auto"/>
        <w:left w:val="none" w:sz="0" w:space="0" w:color="auto"/>
        <w:bottom w:val="none" w:sz="0" w:space="0" w:color="auto"/>
        <w:right w:val="none" w:sz="0" w:space="0" w:color="auto"/>
      </w:divBdr>
    </w:div>
    <w:div w:id="166095314">
      <w:bodyDiv w:val="1"/>
      <w:marLeft w:val="0"/>
      <w:marRight w:val="0"/>
      <w:marTop w:val="0"/>
      <w:marBottom w:val="0"/>
      <w:divBdr>
        <w:top w:val="none" w:sz="0" w:space="0" w:color="auto"/>
        <w:left w:val="none" w:sz="0" w:space="0" w:color="auto"/>
        <w:bottom w:val="none" w:sz="0" w:space="0" w:color="auto"/>
        <w:right w:val="none" w:sz="0" w:space="0" w:color="auto"/>
      </w:divBdr>
    </w:div>
    <w:div w:id="167212436">
      <w:bodyDiv w:val="1"/>
      <w:marLeft w:val="0"/>
      <w:marRight w:val="0"/>
      <w:marTop w:val="0"/>
      <w:marBottom w:val="0"/>
      <w:divBdr>
        <w:top w:val="none" w:sz="0" w:space="0" w:color="auto"/>
        <w:left w:val="none" w:sz="0" w:space="0" w:color="auto"/>
        <w:bottom w:val="none" w:sz="0" w:space="0" w:color="auto"/>
        <w:right w:val="none" w:sz="0" w:space="0" w:color="auto"/>
      </w:divBdr>
    </w:div>
    <w:div w:id="183398041">
      <w:bodyDiv w:val="1"/>
      <w:marLeft w:val="0"/>
      <w:marRight w:val="0"/>
      <w:marTop w:val="0"/>
      <w:marBottom w:val="0"/>
      <w:divBdr>
        <w:top w:val="none" w:sz="0" w:space="0" w:color="auto"/>
        <w:left w:val="none" w:sz="0" w:space="0" w:color="auto"/>
        <w:bottom w:val="none" w:sz="0" w:space="0" w:color="auto"/>
        <w:right w:val="none" w:sz="0" w:space="0" w:color="auto"/>
      </w:divBdr>
    </w:div>
    <w:div w:id="227691061">
      <w:bodyDiv w:val="1"/>
      <w:marLeft w:val="0"/>
      <w:marRight w:val="0"/>
      <w:marTop w:val="0"/>
      <w:marBottom w:val="0"/>
      <w:divBdr>
        <w:top w:val="none" w:sz="0" w:space="0" w:color="auto"/>
        <w:left w:val="none" w:sz="0" w:space="0" w:color="auto"/>
        <w:bottom w:val="none" w:sz="0" w:space="0" w:color="auto"/>
        <w:right w:val="none" w:sz="0" w:space="0" w:color="auto"/>
      </w:divBdr>
    </w:div>
    <w:div w:id="251091816">
      <w:bodyDiv w:val="1"/>
      <w:marLeft w:val="0"/>
      <w:marRight w:val="0"/>
      <w:marTop w:val="0"/>
      <w:marBottom w:val="0"/>
      <w:divBdr>
        <w:top w:val="none" w:sz="0" w:space="0" w:color="auto"/>
        <w:left w:val="none" w:sz="0" w:space="0" w:color="auto"/>
        <w:bottom w:val="none" w:sz="0" w:space="0" w:color="auto"/>
        <w:right w:val="none" w:sz="0" w:space="0" w:color="auto"/>
      </w:divBdr>
    </w:div>
    <w:div w:id="289748704">
      <w:bodyDiv w:val="1"/>
      <w:marLeft w:val="0"/>
      <w:marRight w:val="0"/>
      <w:marTop w:val="0"/>
      <w:marBottom w:val="0"/>
      <w:divBdr>
        <w:top w:val="none" w:sz="0" w:space="0" w:color="auto"/>
        <w:left w:val="none" w:sz="0" w:space="0" w:color="auto"/>
        <w:bottom w:val="none" w:sz="0" w:space="0" w:color="auto"/>
        <w:right w:val="none" w:sz="0" w:space="0" w:color="auto"/>
      </w:divBdr>
    </w:div>
    <w:div w:id="309330916">
      <w:bodyDiv w:val="1"/>
      <w:marLeft w:val="0"/>
      <w:marRight w:val="0"/>
      <w:marTop w:val="0"/>
      <w:marBottom w:val="0"/>
      <w:divBdr>
        <w:top w:val="none" w:sz="0" w:space="0" w:color="auto"/>
        <w:left w:val="none" w:sz="0" w:space="0" w:color="auto"/>
        <w:bottom w:val="none" w:sz="0" w:space="0" w:color="auto"/>
        <w:right w:val="none" w:sz="0" w:space="0" w:color="auto"/>
      </w:divBdr>
    </w:div>
    <w:div w:id="325671595">
      <w:bodyDiv w:val="1"/>
      <w:marLeft w:val="0"/>
      <w:marRight w:val="0"/>
      <w:marTop w:val="0"/>
      <w:marBottom w:val="0"/>
      <w:divBdr>
        <w:top w:val="none" w:sz="0" w:space="0" w:color="auto"/>
        <w:left w:val="none" w:sz="0" w:space="0" w:color="auto"/>
        <w:bottom w:val="none" w:sz="0" w:space="0" w:color="auto"/>
        <w:right w:val="none" w:sz="0" w:space="0" w:color="auto"/>
      </w:divBdr>
    </w:div>
    <w:div w:id="335350390">
      <w:bodyDiv w:val="1"/>
      <w:marLeft w:val="0"/>
      <w:marRight w:val="0"/>
      <w:marTop w:val="0"/>
      <w:marBottom w:val="0"/>
      <w:divBdr>
        <w:top w:val="none" w:sz="0" w:space="0" w:color="auto"/>
        <w:left w:val="none" w:sz="0" w:space="0" w:color="auto"/>
        <w:bottom w:val="none" w:sz="0" w:space="0" w:color="auto"/>
        <w:right w:val="none" w:sz="0" w:space="0" w:color="auto"/>
      </w:divBdr>
    </w:div>
    <w:div w:id="358316499">
      <w:bodyDiv w:val="1"/>
      <w:marLeft w:val="0"/>
      <w:marRight w:val="0"/>
      <w:marTop w:val="0"/>
      <w:marBottom w:val="0"/>
      <w:divBdr>
        <w:top w:val="none" w:sz="0" w:space="0" w:color="auto"/>
        <w:left w:val="none" w:sz="0" w:space="0" w:color="auto"/>
        <w:bottom w:val="none" w:sz="0" w:space="0" w:color="auto"/>
        <w:right w:val="none" w:sz="0" w:space="0" w:color="auto"/>
      </w:divBdr>
    </w:div>
    <w:div w:id="364411521">
      <w:bodyDiv w:val="1"/>
      <w:marLeft w:val="0"/>
      <w:marRight w:val="0"/>
      <w:marTop w:val="0"/>
      <w:marBottom w:val="0"/>
      <w:divBdr>
        <w:top w:val="none" w:sz="0" w:space="0" w:color="auto"/>
        <w:left w:val="none" w:sz="0" w:space="0" w:color="auto"/>
        <w:bottom w:val="none" w:sz="0" w:space="0" w:color="auto"/>
        <w:right w:val="none" w:sz="0" w:space="0" w:color="auto"/>
      </w:divBdr>
    </w:div>
    <w:div w:id="388306265">
      <w:bodyDiv w:val="1"/>
      <w:marLeft w:val="0"/>
      <w:marRight w:val="0"/>
      <w:marTop w:val="0"/>
      <w:marBottom w:val="0"/>
      <w:divBdr>
        <w:top w:val="none" w:sz="0" w:space="0" w:color="auto"/>
        <w:left w:val="none" w:sz="0" w:space="0" w:color="auto"/>
        <w:bottom w:val="none" w:sz="0" w:space="0" w:color="auto"/>
        <w:right w:val="none" w:sz="0" w:space="0" w:color="auto"/>
      </w:divBdr>
    </w:div>
    <w:div w:id="390153081">
      <w:bodyDiv w:val="1"/>
      <w:marLeft w:val="0"/>
      <w:marRight w:val="0"/>
      <w:marTop w:val="0"/>
      <w:marBottom w:val="0"/>
      <w:divBdr>
        <w:top w:val="none" w:sz="0" w:space="0" w:color="auto"/>
        <w:left w:val="none" w:sz="0" w:space="0" w:color="auto"/>
        <w:bottom w:val="none" w:sz="0" w:space="0" w:color="auto"/>
        <w:right w:val="none" w:sz="0" w:space="0" w:color="auto"/>
      </w:divBdr>
    </w:div>
    <w:div w:id="400954731">
      <w:bodyDiv w:val="1"/>
      <w:marLeft w:val="0"/>
      <w:marRight w:val="0"/>
      <w:marTop w:val="0"/>
      <w:marBottom w:val="0"/>
      <w:divBdr>
        <w:top w:val="none" w:sz="0" w:space="0" w:color="auto"/>
        <w:left w:val="none" w:sz="0" w:space="0" w:color="auto"/>
        <w:bottom w:val="none" w:sz="0" w:space="0" w:color="auto"/>
        <w:right w:val="none" w:sz="0" w:space="0" w:color="auto"/>
      </w:divBdr>
    </w:div>
    <w:div w:id="470288281">
      <w:bodyDiv w:val="1"/>
      <w:marLeft w:val="0"/>
      <w:marRight w:val="0"/>
      <w:marTop w:val="0"/>
      <w:marBottom w:val="0"/>
      <w:divBdr>
        <w:top w:val="none" w:sz="0" w:space="0" w:color="auto"/>
        <w:left w:val="none" w:sz="0" w:space="0" w:color="auto"/>
        <w:bottom w:val="none" w:sz="0" w:space="0" w:color="auto"/>
        <w:right w:val="none" w:sz="0" w:space="0" w:color="auto"/>
      </w:divBdr>
    </w:div>
    <w:div w:id="482624049">
      <w:bodyDiv w:val="1"/>
      <w:marLeft w:val="0"/>
      <w:marRight w:val="0"/>
      <w:marTop w:val="0"/>
      <w:marBottom w:val="0"/>
      <w:divBdr>
        <w:top w:val="none" w:sz="0" w:space="0" w:color="auto"/>
        <w:left w:val="none" w:sz="0" w:space="0" w:color="auto"/>
        <w:bottom w:val="none" w:sz="0" w:space="0" w:color="auto"/>
        <w:right w:val="none" w:sz="0" w:space="0" w:color="auto"/>
      </w:divBdr>
    </w:div>
    <w:div w:id="515773691">
      <w:bodyDiv w:val="1"/>
      <w:marLeft w:val="0"/>
      <w:marRight w:val="0"/>
      <w:marTop w:val="0"/>
      <w:marBottom w:val="0"/>
      <w:divBdr>
        <w:top w:val="none" w:sz="0" w:space="0" w:color="auto"/>
        <w:left w:val="none" w:sz="0" w:space="0" w:color="auto"/>
        <w:bottom w:val="none" w:sz="0" w:space="0" w:color="auto"/>
        <w:right w:val="none" w:sz="0" w:space="0" w:color="auto"/>
      </w:divBdr>
    </w:div>
    <w:div w:id="532157455">
      <w:bodyDiv w:val="1"/>
      <w:marLeft w:val="0"/>
      <w:marRight w:val="0"/>
      <w:marTop w:val="0"/>
      <w:marBottom w:val="0"/>
      <w:divBdr>
        <w:top w:val="none" w:sz="0" w:space="0" w:color="auto"/>
        <w:left w:val="none" w:sz="0" w:space="0" w:color="auto"/>
        <w:bottom w:val="none" w:sz="0" w:space="0" w:color="auto"/>
        <w:right w:val="none" w:sz="0" w:space="0" w:color="auto"/>
      </w:divBdr>
      <w:divsChild>
        <w:div w:id="1518618660">
          <w:marLeft w:val="0"/>
          <w:marRight w:val="0"/>
          <w:marTop w:val="0"/>
          <w:marBottom w:val="0"/>
          <w:divBdr>
            <w:top w:val="none" w:sz="0" w:space="0" w:color="auto"/>
            <w:left w:val="none" w:sz="0" w:space="0" w:color="auto"/>
            <w:bottom w:val="none" w:sz="0" w:space="0" w:color="auto"/>
            <w:right w:val="none" w:sz="0" w:space="0" w:color="auto"/>
          </w:divBdr>
        </w:div>
        <w:div w:id="728499334">
          <w:marLeft w:val="0"/>
          <w:marRight w:val="0"/>
          <w:marTop w:val="0"/>
          <w:marBottom w:val="0"/>
          <w:divBdr>
            <w:top w:val="none" w:sz="0" w:space="0" w:color="auto"/>
            <w:left w:val="none" w:sz="0" w:space="0" w:color="auto"/>
            <w:bottom w:val="none" w:sz="0" w:space="0" w:color="auto"/>
            <w:right w:val="none" w:sz="0" w:space="0" w:color="auto"/>
          </w:divBdr>
        </w:div>
        <w:div w:id="115758464">
          <w:marLeft w:val="0"/>
          <w:marRight w:val="0"/>
          <w:marTop w:val="0"/>
          <w:marBottom w:val="0"/>
          <w:divBdr>
            <w:top w:val="none" w:sz="0" w:space="0" w:color="auto"/>
            <w:left w:val="none" w:sz="0" w:space="0" w:color="auto"/>
            <w:bottom w:val="none" w:sz="0" w:space="0" w:color="auto"/>
            <w:right w:val="none" w:sz="0" w:space="0" w:color="auto"/>
          </w:divBdr>
        </w:div>
        <w:div w:id="629677315">
          <w:marLeft w:val="0"/>
          <w:marRight w:val="0"/>
          <w:marTop w:val="0"/>
          <w:marBottom w:val="0"/>
          <w:divBdr>
            <w:top w:val="none" w:sz="0" w:space="0" w:color="auto"/>
            <w:left w:val="none" w:sz="0" w:space="0" w:color="auto"/>
            <w:bottom w:val="none" w:sz="0" w:space="0" w:color="auto"/>
            <w:right w:val="none" w:sz="0" w:space="0" w:color="auto"/>
          </w:divBdr>
        </w:div>
        <w:div w:id="228880924">
          <w:marLeft w:val="0"/>
          <w:marRight w:val="0"/>
          <w:marTop w:val="0"/>
          <w:marBottom w:val="0"/>
          <w:divBdr>
            <w:top w:val="none" w:sz="0" w:space="0" w:color="auto"/>
            <w:left w:val="none" w:sz="0" w:space="0" w:color="auto"/>
            <w:bottom w:val="none" w:sz="0" w:space="0" w:color="auto"/>
            <w:right w:val="none" w:sz="0" w:space="0" w:color="auto"/>
          </w:divBdr>
        </w:div>
        <w:div w:id="1497189696">
          <w:marLeft w:val="0"/>
          <w:marRight w:val="0"/>
          <w:marTop w:val="0"/>
          <w:marBottom w:val="0"/>
          <w:divBdr>
            <w:top w:val="none" w:sz="0" w:space="0" w:color="auto"/>
            <w:left w:val="none" w:sz="0" w:space="0" w:color="auto"/>
            <w:bottom w:val="none" w:sz="0" w:space="0" w:color="auto"/>
            <w:right w:val="none" w:sz="0" w:space="0" w:color="auto"/>
          </w:divBdr>
        </w:div>
        <w:div w:id="697121902">
          <w:marLeft w:val="0"/>
          <w:marRight w:val="0"/>
          <w:marTop w:val="0"/>
          <w:marBottom w:val="0"/>
          <w:divBdr>
            <w:top w:val="none" w:sz="0" w:space="0" w:color="auto"/>
            <w:left w:val="none" w:sz="0" w:space="0" w:color="auto"/>
            <w:bottom w:val="none" w:sz="0" w:space="0" w:color="auto"/>
            <w:right w:val="none" w:sz="0" w:space="0" w:color="auto"/>
          </w:divBdr>
        </w:div>
        <w:div w:id="1829638620">
          <w:marLeft w:val="0"/>
          <w:marRight w:val="0"/>
          <w:marTop w:val="0"/>
          <w:marBottom w:val="0"/>
          <w:divBdr>
            <w:top w:val="none" w:sz="0" w:space="0" w:color="auto"/>
            <w:left w:val="none" w:sz="0" w:space="0" w:color="auto"/>
            <w:bottom w:val="none" w:sz="0" w:space="0" w:color="auto"/>
            <w:right w:val="none" w:sz="0" w:space="0" w:color="auto"/>
          </w:divBdr>
        </w:div>
        <w:div w:id="662704747">
          <w:marLeft w:val="0"/>
          <w:marRight w:val="0"/>
          <w:marTop w:val="0"/>
          <w:marBottom w:val="0"/>
          <w:divBdr>
            <w:top w:val="none" w:sz="0" w:space="0" w:color="auto"/>
            <w:left w:val="none" w:sz="0" w:space="0" w:color="auto"/>
            <w:bottom w:val="none" w:sz="0" w:space="0" w:color="auto"/>
            <w:right w:val="none" w:sz="0" w:space="0" w:color="auto"/>
          </w:divBdr>
        </w:div>
      </w:divsChild>
    </w:div>
    <w:div w:id="579947275">
      <w:bodyDiv w:val="1"/>
      <w:marLeft w:val="0"/>
      <w:marRight w:val="0"/>
      <w:marTop w:val="0"/>
      <w:marBottom w:val="0"/>
      <w:divBdr>
        <w:top w:val="none" w:sz="0" w:space="0" w:color="auto"/>
        <w:left w:val="none" w:sz="0" w:space="0" w:color="auto"/>
        <w:bottom w:val="none" w:sz="0" w:space="0" w:color="auto"/>
        <w:right w:val="none" w:sz="0" w:space="0" w:color="auto"/>
      </w:divBdr>
    </w:div>
    <w:div w:id="596719331">
      <w:bodyDiv w:val="1"/>
      <w:marLeft w:val="0"/>
      <w:marRight w:val="0"/>
      <w:marTop w:val="0"/>
      <w:marBottom w:val="0"/>
      <w:divBdr>
        <w:top w:val="none" w:sz="0" w:space="0" w:color="auto"/>
        <w:left w:val="none" w:sz="0" w:space="0" w:color="auto"/>
        <w:bottom w:val="none" w:sz="0" w:space="0" w:color="auto"/>
        <w:right w:val="none" w:sz="0" w:space="0" w:color="auto"/>
      </w:divBdr>
    </w:div>
    <w:div w:id="613252336">
      <w:bodyDiv w:val="1"/>
      <w:marLeft w:val="0"/>
      <w:marRight w:val="0"/>
      <w:marTop w:val="0"/>
      <w:marBottom w:val="0"/>
      <w:divBdr>
        <w:top w:val="none" w:sz="0" w:space="0" w:color="auto"/>
        <w:left w:val="none" w:sz="0" w:space="0" w:color="auto"/>
        <w:bottom w:val="none" w:sz="0" w:space="0" w:color="auto"/>
        <w:right w:val="none" w:sz="0" w:space="0" w:color="auto"/>
      </w:divBdr>
    </w:div>
    <w:div w:id="628977318">
      <w:bodyDiv w:val="1"/>
      <w:marLeft w:val="0"/>
      <w:marRight w:val="0"/>
      <w:marTop w:val="0"/>
      <w:marBottom w:val="0"/>
      <w:divBdr>
        <w:top w:val="none" w:sz="0" w:space="0" w:color="auto"/>
        <w:left w:val="none" w:sz="0" w:space="0" w:color="auto"/>
        <w:bottom w:val="none" w:sz="0" w:space="0" w:color="auto"/>
        <w:right w:val="none" w:sz="0" w:space="0" w:color="auto"/>
      </w:divBdr>
    </w:div>
    <w:div w:id="700861195">
      <w:bodyDiv w:val="1"/>
      <w:marLeft w:val="0"/>
      <w:marRight w:val="0"/>
      <w:marTop w:val="0"/>
      <w:marBottom w:val="0"/>
      <w:divBdr>
        <w:top w:val="none" w:sz="0" w:space="0" w:color="auto"/>
        <w:left w:val="none" w:sz="0" w:space="0" w:color="auto"/>
        <w:bottom w:val="none" w:sz="0" w:space="0" w:color="auto"/>
        <w:right w:val="none" w:sz="0" w:space="0" w:color="auto"/>
      </w:divBdr>
    </w:div>
    <w:div w:id="708066490">
      <w:bodyDiv w:val="1"/>
      <w:marLeft w:val="0"/>
      <w:marRight w:val="0"/>
      <w:marTop w:val="0"/>
      <w:marBottom w:val="0"/>
      <w:divBdr>
        <w:top w:val="none" w:sz="0" w:space="0" w:color="auto"/>
        <w:left w:val="none" w:sz="0" w:space="0" w:color="auto"/>
        <w:bottom w:val="none" w:sz="0" w:space="0" w:color="auto"/>
        <w:right w:val="none" w:sz="0" w:space="0" w:color="auto"/>
      </w:divBdr>
    </w:div>
    <w:div w:id="755975605">
      <w:bodyDiv w:val="1"/>
      <w:marLeft w:val="0"/>
      <w:marRight w:val="0"/>
      <w:marTop w:val="0"/>
      <w:marBottom w:val="0"/>
      <w:divBdr>
        <w:top w:val="none" w:sz="0" w:space="0" w:color="auto"/>
        <w:left w:val="none" w:sz="0" w:space="0" w:color="auto"/>
        <w:bottom w:val="none" w:sz="0" w:space="0" w:color="auto"/>
        <w:right w:val="none" w:sz="0" w:space="0" w:color="auto"/>
      </w:divBdr>
    </w:div>
    <w:div w:id="818421632">
      <w:bodyDiv w:val="1"/>
      <w:marLeft w:val="0"/>
      <w:marRight w:val="0"/>
      <w:marTop w:val="0"/>
      <w:marBottom w:val="0"/>
      <w:divBdr>
        <w:top w:val="none" w:sz="0" w:space="0" w:color="auto"/>
        <w:left w:val="none" w:sz="0" w:space="0" w:color="auto"/>
        <w:bottom w:val="none" w:sz="0" w:space="0" w:color="auto"/>
        <w:right w:val="none" w:sz="0" w:space="0" w:color="auto"/>
      </w:divBdr>
    </w:div>
    <w:div w:id="845949164">
      <w:bodyDiv w:val="1"/>
      <w:marLeft w:val="0"/>
      <w:marRight w:val="0"/>
      <w:marTop w:val="0"/>
      <w:marBottom w:val="0"/>
      <w:divBdr>
        <w:top w:val="none" w:sz="0" w:space="0" w:color="auto"/>
        <w:left w:val="none" w:sz="0" w:space="0" w:color="auto"/>
        <w:bottom w:val="none" w:sz="0" w:space="0" w:color="auto"/>
        <w:right w:val="none" w:sz="0" w:space="0" w:color="auto"/>
      </w:divBdr>
    </w:div>
    <w:div w:id="847019144">
      <w:bodyDiv w:val="1"/>
      <w:marLeft w:val="0"/>
      <w:marRight w:val="0"/>
      <w:marTop w:val="0"/>
      <w:marBottom w:val="0"/>
      <w:divBdr>
        <w:top w:val="none" w:sz="0" w:space="0" w:color="auto"/>
        <w:left w:val="none" w:sz="0" w:space="0" w:color="auto"/>
        <w:bottom w:val="none" w:sz="0" w:space="0" w:color="auto"/>
        <w:right w:val="none" w:sz="0" w:space="0" w:color="auto"/>
      </w:divBdr>
    </w:div>
    <w:div w:id="863326569">
      <w:bodyDiv w:val="1"/>
      <w:marLeft w:val="0"/>
      <w:marRight w:val="0"/>
      <w:marTop w:val="0"/>
      <w:marBottom w:val="0"/>
      <w:divBdr>
        <w:top w:val="none" w:sz="0" w:space="0" w:color="auto"/>
        <w:left w:val="none" w:sz="0" w:space="0" w:color="auto"/>
        <w:bottom w:val="none" w:sz="0" w:space="0" w:color="auto"/>
        <w:right w:val="none" w:sz="0" w:space="0" w:color="auto"/>
      </w:divBdr>
    </w:div>
    <w:div w:id="917327484">
      <w:bodyDiv w:val="1"/>
      <w:marLeft w:val="0"/>
      <w:marRight w:val="0"/>
      <w:marTop w:val="0"/>
      <w:marBottom w:val="0"/>
      <w:divBdr>
        <w:top w:val="none" w:sz="0" w:space="0" w:color="auto"/>
        <w:left w:val="none" w:sz="0" w:space="0" w:color="auto"/>
        <w:bottom w:val="none" w:sz="0" w:space="0" w:color="auto"/>
        <w:right w:val="none" w:sz="0" w:space="0" w:color="auto"/>
      </w:divBdr>
    </w:div>
    <w:div w:id="944921326">
      <w:bodyDiv w:val="1"/>
      <w:marLeft w:val="0"/>
      <w:marRight w:val="0"/>
      <w:marTop w:val="0"/>
      <w:marBottom w:val="0"/>
      <w:divBdr>
        <w:top w:val="none" w:sz="0" w:space="0" w:color="auto"/>
        <w:left w:val="none" w:sz="0" w:space="0" w:color="auto"/>
        <w:bottom w:val="none" w:sz="0" w:space="0" w:color="auto"/>
        <w:right w:val="none" w:sz="0" w:space="0" w:color="auto"/>
      </w:divBdr>
    </w:div>
    <w:div w:id="965234145">
      <w:bodyDiv w:val="1"/>
      <w:marLeft w:val="0"/>
      <w:marRight w:val="0"/>
      <w:marTop w:val="0"/>
      <w:marBottom w:val="0"/>
      <w:divBdr>
        <w:top w:val="none" w:sz="0" w:space="0" w:color="auto"/>
        <w:left w:val="none" w:sz="0" w:space="0" w:color="auto"/>
        <w:bottom w:val="none" w:sz="0" w:space="0" w:color="auto"/>
        <w:right w:val="none" w:sz="0" w:space="0" w:color="auto"/>
      </w:divBdr>
    </w:div>
    <w:div w:id="1004170580">
      <w:bodyDiv w:val="1"/>
      <w:marLeft w:val="0"/>
      <w:marRight w:val="0"/>
      <w:marTop w:val="0"/>
      <w:marBottom w:val="0"/>
      <w:divBdr>
        <w:top w:val="none" w:sz="0" w:space="0" w:color="auto"/>
        <w:left w:val="none" w:sz="0" w:space="0" w:color="auto"/>
        <w:bottom w:val="none" w:sz="0" w:space="0" w:color="auto"/>
        <w:right w:val="none" w:sz="0" w:space="0" w:color="auto"/>
      </w:divBdr>
    </w:div>
    <w:div w:id="1059591148">
      <w:bodyDiv w:val="1"/>
      <w:marLeft w:val="0"/>
      <w:marRight w:val="0"/>
      <w:marTop w:val="0"/>
      <w:marBottom w:val="0"/>
      <w:divBdr>
        <w:top w:val="none" w:sz="0" w:space="0" w:color="auto"/>
        <w:left w:val="none" w:sz="0" w:space="0" w:color="auto"/>
        <w:bottom w:val="none" w:sz="0" w:space="0" w:color="auto"/>
        <w:right w:val="none" w:sz="0" w:space="0" w:color="auto"/>
      </w:divBdr>
    </w:div>
    <w:div w:id="1073894591">
      <w:bodyDiv w:val="1"/>
      <w:marLeft w:val="0"/>
      <w:marRight w:val="0"/>
      <w:marTop w:val="0"/>
      <w:marBottom w:val="0"/>
      <w:divBdr>
        <w:top w:val="none" w:sz="0" w:space="0" w:color="auto"/>
        <w:left w:val="none" w:sz="0" w:space="0" w:color="auto"/>
        <w:bottom w:val="none" w:sz="0" w:space="0" w:color="auto"/>
        <w:right w:val="none" w:sz="0" w:space="0" w:color="auto"/>
      </w:divBdr>
    </w:div>
    <w:div w:id="1137838722">
      <w:bodyDiv w:val="1"/>
      <w:marLeft w:val="0"/>
      <w:marRight w:val="0"/>
      <w:marTop w:val="0"/>
      <w:marBottom w:val="0"/>
      <w:divBdr>
        <w:top w:val="none" w:sz="0" w:space="0" w:color="auto"/>
        <w:left w:val="none" w:sz="0" w:space="0" w:color="auto"/>
        <w:bottom w:val="none" w:sz="0" w:space="0" w:color="auto"/>
        <w:right w:val="none" w:sz="0" w:space="0" w:color="auto"/>
      </w:divBdr>
    </w:div>
    <w:div w:id="1138065058">
      <w:bodyDiv w:val="1"/>
      <w:marLeft w:val="0"/>
      <w:marRight w:val="0"/>
      <w:marTop w:val="0"/>
      <w:marBottom w:val="0"/>
      <w:divBdr>
        <w:top w:val="none" w:sz="0" w:space="0" w:color="auto"/>
        <w:left w:val="none" w:sz="0" w:space="0" w:color="auto"/>
        <w:bottom w:val="none" w:sz="0" w:space="0" w:color="auto"/>
        <w:right w:val="none" w:sz="0" w:space="0" w:color="auto"/>
      </w:divBdr>
    </w:div>
    <w:div w:id="1145199285">
      <w:bodyDiv w:val="1"/>
      <w:marLeft w:val="0"/>
      <w:marRight w:val="0"/>
      <w:marTop w:val="0"/>
      <w:marBottom w:val="0"/>
      <w:divBdr>
        <w:top w:val="none" w:sz="0" w:space="0" w:color="auto"/>
        <w:left w:val="none" w:sz="0" w:space="0" w:color="auto"/>
        <w:bottom w:val="none" w:sz="0" w:space="0" w:color="auto"/>
        <w:right w:val="none" w:sz="0" w:space="0" w:color="auto"/>
      </w:divBdr>
    </w:div>
    <w:div w:id="1151992082">
      <w:bodyDiv w:val="1"/>
      <w:marLeft w:val="0"/>
      <w:marRight w:val="0"/>
      <w:marTop w:val="0"/>
      <w:marBottom w:val="0"/>
      <w:divBdr>
        <w:top w:val="none" w:sz="0" w:space="0" w:color="auto"/>
        <w:left w:val="none" w:sz="0" w:space="0" w:color="auto"/>
        <w:bottom w:val="none" w:sz="0" w:space="0" w:color="auto"/>
        <w:right w:val="none" w:sz="0" w:space="0" w:color="auto"/>
      </w:divBdr>
    </w:div>
    <w:div w:id="1158349597">
      <w:bodyDiv w:val="1"/>
      <w:marLeft w:val="0"/>
      <w:marRight w:val="0"/>
      <w:marTop w:val="0"/>
      <w:marBottom w:val="0"/>
      <w:divBdr>
        <w:top w:val="none" w:sz="0" w:space="0" w:color="auto"/>
        <w:left w:val="none" w:sz="0" w:space="0" w:color="auto"/>
        <w:bottom w:val="none" w:sz="0" w:space="0" w:color="auto"/>
        <w:right w:val="none" w:sz="0" w:space="0" w:color="auto"/>
      </w:divBdr>
    </w:div>
    <w:div w:id="1169835104">
      <w:bodyDiv w:val="1"/>
      <w:marLeft w:val="0"/>
      <w:marRight w:val="0"/>
      <w:marTop w:val="0"/>
      <w:marBottom w:val="0"/>
      <w:divBdr>
        <w:top w:val="none" w:sz="0" w:space="0" w:color="auto"/>
        <w:left w:val="none" w:sz="0" w:space="0" w:color="auto"/>
        <w:bottom w:val="none" w:sz="0" w:space="0" w:color="auto"/>
        <w:right w:val="none" w:sz="0" w:space="0" w:color="auto"/>
      </w:divBdr>
    </w:div>
    <w:div w:id="1189876618">
      <w:bodyDiv w:val="1"/>
      <w:marLeft w:val="0"/>
      <w:marRight w:val="0"/>
      <w:marTop w:val="0"/>
      <w:marBottom w:val="0"/>
      <w:divBdr>
        <w:top w:val="none" w:sz="0" w:space="0" w:color="auto"/>
        <w:left w:val="none" w:sz="0" w:space="0" w:color="auto"/>
        <w:bottom w:val="none" w:sz="0" w:space="0" w:color="auto"/>
        <w:right w:val="none" w:sz="0" w:space="0" w:color="auto"/>
      </w:divBdr>
    </w:div>
    <w:div w:id="1194656255">
      <w:bodyDiv w:val="1"/>
      <w:marLeft w:val="0"/>
      <w:marRight w:val="0"/>
      <w:marTop w:val="0"/>
      <w:marBottom w:val="0"/>
      <w:divBdr>
        <w:top w:val="none" w:sz="0" w:space="0" w:color="auto"/>
        <w:left w:val="none" w:sz="0" w:space="0" w:color="auto"/>
        <w:bottom w:val="none" w:sz="0" w:space="0" w:color="auto"/>
        <w:right w:val="none" w:sz="0" w:space="0" w:color="auto"/>
      </w:divBdr>
    </w:div>
    <w:div w:id="1227254350">
      <w:bodyDiv w:val="1"/>
      <w:marLeft w:val="0"/>
      <w:marRight w:val="0"/>
      <w:marTop w:val="0"/>
      <w:marBottom w:val="0"/>
      <w:divBdr>
        <w:top w:val="none" w:sz="0" w:space="0" w:color="auto"/>
        <w:left w:val="none" w:sz="0" w:space="0" w:color="auto"/>
        <w:bottom w:val="none" w:sz="0" w:space="0" w:color="auto"/>
        <w:right w:val="none" w:sz="0" w:space="0" w:color="auto"/>
      </w:divBdr>
    </w:div>
    <w:div w:id="1253734101">
      <w:bodyDiv w:val="1"/>
      <w:marLeft w:val="0"/>
      <w:marRight w:val="0"/>
      <w:marTop w:val="0"/>
      <w:marBottom w:val="0"/>
      <w:divBdr>
        <w:top w:val="none" w:sz="0" w:space="0" w:color="auto"/>
        <w:left w:val="none" w:sz="0" w:space="0" w:color="auto"/>
        <w:bottom w:val="none" w:sz="0" w:space="0" w:color="auto"/>
        <w:right w:val="none" w:sz="0" w:space="0" w:color="auto"/>
      </w:divBdr>
    </w:div>
    <w:div w:id="1259098683">
      <w:bodyDiv w:val="1"/>
      <w:marLeft w:val="0"/>
      <w:marRight w:val="0"/>
      <w:marTop w:val="0"/>
      <w:marBottom w:val="0"/>
      <w:divBdr>
        <w:top w:val="none" w:sz="0" w:space="0" w:color="auto"/>
        <w:left w:val="none" w:sz="0" w:space="0" w:color="auto"/>
        <w:bottom w:val="none" w:sz="0" w:space="0" w:color="auto"/>
        <w:right w:val="none" w:sz="0" w:space="0" w:color="auto"/>
      </w:divBdr>
    </w:div>
    <w:div w:id="1271475872">
      <w:bodyDiv w:val="1"/>
      <w:marLeft w:val="0"/>
      <w:marRight w:val="0"/>
      <w:marTop w:val="0"/>
      <w:marBottom w:val="0"/>
      <w:divBdr>
        <w:top w:val="none" w:sz="0" w:space="0" w:color="auto"/>
        <w:left w:val="none" w:sz="0" w:space="0" w:color="auto"/>
        <w:bottom w:val="none" w:sz="0" w:space="0" w:color="auto"/>
        <w:right w:val="none" w:sz="0" w:space="0" w:color="auto"/>
      </w:divBdr>
    </w:div>
    <w:div w:id="1281037075">
      <w:bodyDiv w:val="1"/>
      <w:marLeft w:val="0"/>
      <w:marRight w:val="0"/>
      <w:marTop w:val="0"/>
      <w:marBottom w:val="0"/>
      <w:divBdr>
        <w:top w:val="none" w:sz="0" w:space="0" w:color="auto"/>
        <w:left w:val="none" w:sz="0" w:space="0" w:color="auto"/>
        <w:bottom w:val="none" w:sz="0" w:space="0" w:color="auto"/>
        <w:right w:val="none" w:sz="0" w:space="0" w:color="auto"/>
      </w:divBdr>
    </w:div>
    <w:div w:id="1283684851">
      <w:bodyDiv w:val="1"/>
      <w:marLeft w:val="0"/>
      <w:marRight w:val="0"/>
      <w:marTop w:val="0"/>
      <w:marBottom w:val="0"/>
      <w:divBdr>
        <w:top w:val="none" w:sz="0" w:space="0" w:color="auto"/>
        <w:left w:val="none" w:sz="0" w:space="0" w:color="auto"/>
        <w:bottom w:val="none" w:sz="0" w:space="0" w:color="auto"/>
        <w:right w:val="none" w:sz="0" w:space="0" w:color="auto"/>
      </w:divBdr>
      <w:divsChild>
        <w:div w:id="1488861862">
          <w:marLeft w:val="0"/>
          <w:marRight w:val="0"/>
          <w:marTop w:val="0"/>
          <w:marBottom w:val="0"/>
          <w:divBdr>
            <w:top w:val="none" w:sz="0" w:space="0" w:color="auto"/>
            <w:left w:val="none" w:sz="0" w:space="0" w:color="auto"/>
            <w:bottom w:val="none" w:sz="0" w:space="0" w:color="auto"/>
            <w:right w:val="none" w:sz="0" w:space="0" w:color="auto"/>
          </w:divBdr>
        </w:div>
        <w:div w:id="515774546">
          <w:marLeft w:val="0"/>
          <w:marRight w:val="0"/>
          <w:marTop w:val="0"/>
          <w:marBottom w:val="0"/>
          <w:divBdr>
            <w:top w:val="none" w:sz="0" w:space="0" w:color="auto"/>
            <w:left w:val="none" w:sz="0" w:space="0" w:color="auto"/>
            <w:bottom w:val="none" w:sz="0" w:space="0" w:color="auto"/>
            <w:right w:val="none" w:sz="0" w:space="0" w:color="auto"/>
          </w:divBdr>
        </w:div>
        <w:div w:id="144013674">
          <w:marLeft w:val="0"/>
          <w:marRight w:val="0"/>
          <w:marTop w:val="0"/>
          <w:marBottom w:val="0"/>
          <w:divBdr>
            <w:top w:val="none" w:sz="0" w:space="0" w:color="auto"/>
            <w:left w:val="none" w:sz="0" w:space="0" w:color="auto"/>
            <w:bottom w:val="none" w:sz="0" w:space="0" w:color="auto"/>
            <w:right w:val="none" w:sz="0" w:space="0" w:color="auto"/>
          </w:divBdr>
        </w:div>
        <w:div w:id="70084645">
          <w:marLeft w:val="0"/>
          <w:marRight w:val="0"/>
          <w:marTop w:val="0"/>
          <w:marBottom w:val="0"/>
          <w:divBdr>
            <w:top w:val="none" w:sz="0" w:space="0" w:color="auto"/>
            <w:left w:val="none" w:sz="0" w:space="0" w:color="auto"/>
            <w:bottom w:val="none" w:sz="0" w:space="0" w:color="auto"/>
            <w:right w:val="none" w:sz="0" w:space="0" w:color="auto"/>
          </w:divBdr>
        </w:div>
        <w:div w:id="2043940143">
          <w:marLeft w:val="0"/>
          <w:marRight w:val="0"/>
          <w:marTop w:val="0"/>
          <w:marBottom w:val="0"/>
          <w:divBdr>
            <w:top w:val="none" w:sz="0" w:space="0" w:color="auto"/>
            <w:left w:val="none" w:sz="0" w:space="0" w:color="auto"/>
            <w:bottom w:val="none" w:sz="0" w:space="0" w:color="auto"/>
            <w:right w:val="none" w:sz="0" w:space="0" w:color="auto"/>
          </w:divBdr>
        </w:div>
        <w:div w:id="1032615806">
          <w:marLeft w:val="0"/>
          <w:marRight w:val="0"/>
          <w:marTop w:val="0"/>
          <w:marBottom w:val="0"/>
          <w:divBdr>
            <w:top w:val="none" w:sz="0" w:space="0" w:color="auto"/>
            <w:left w:val="none" w:sz="0" w:space="0" w:color="auto"/>
            <w:bottom w:val="none" w:sz="0" w:space="0" w:color="auto"/>
            <w:right w:val="none" w:sz="0" w:space="0" w:color="auto"/>
          </w:divBdr>
        </w:div>
        <w:div w:id="1079986651">
          <w:marLeft w:val="0"/>
          <w:marRight w:val="0"/>
          <w:marTop w:val="0"/>
          <w:marBottom w:val="0"/>
          <w:divBdr>
            <w:top w:val="none" w:sz="0" w:space="0" w:color="auto"/>
            <w:left w:val="none" w:sz="0" w:space="0" w:color="auto"/>
            <w:bottom w:val="none" w:sz="0" w:space="0" w:color="auto"/>
            <w:right w:val="none" w:sz="0" w:space="0" w:color="auto"/>
          </w:divBdr>
        </w:div>
        <w:div w:id="1984961280">
          <w:marLeft w:val="0"/>
          <w:marRight w:val="0"/>
          <w:marTop w:val="0"/>
          <w:marBottom w:val="0"/>
          <w:divBdr>
            <w:top w:val="none" w:sz="0" w:space="0" w:color="auto"/>
            <w:left w:val="none" w:sz="0" w:space="0" w:color="auto"/>
            <w:bottom w:val="none" w:sz="0" w:space="0" w:color="auto"/>
            <w:right w:val="none" w:sz="0" w:space="0" w:color="auto"/>
          </w:divBdr>
        </w:div>
      </w:divsChild>
    </w:div>
    <w:div w:id="1305163477">
      <w:bodyDiv w:val="1"/>
      <w:marLeft w:val="0"/>
      <w:marRight w:val="0"/>
      <w:marTop w:val="0"/>
      <w:marBottom w:val="0"/>
      <w:divBdr>
        <w:top w:val="none" w:sz="0" w:space="0" w:color="auto"/>
        <w:left w:val="none" w:sz="0" w:space="0" w:color="auto"/>
        <w:bottom w:val="none" w:sz="0" w:space="0" w:color="auto"/>
        <w:right w:val="none" w:sz="0" w:space="0" w:color="auto"/>
      </w:divBdr>
    </w:div>
    <w:div w:id="1327631931">
      <w:bodyDiv w:val="1"/>
      <w:marLeft w:val="0"/>
      <w:marRight w:val="0"/>
      <w:marTop w:val="0"/>
      <w:marBottom w:val="0"/>
      <w:divBdr>
        <w:top w:val="none" w:sz="0" w:space="0" w:color="auto"/>
        <w:left w:val="none" w:sz="0" w:space="0" w:color="auto"/>
        <w:bottom w:val="none" w:sz="0" w:space="0" w:color="auto"/>
        <w:right w:val="none" w:sz="0" w:space="0" w:color="auto"/>
      </w:divBdr>
    </w:div>
    <w:div w:id="1381586739">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76290485">
      <w:bodyDiv w:val="1"/>
      <w:marLeft w:val="0"/>
      <w:marRight w:val="0"/>
      <w:marTop w:val="0"/>
      <w:marBottom w:val="0"/>
      <w:divBdr>
        <w:top w:val="none" w:sz="0" w:space="0" w:color="auto"/>
        <w:left w:val="none" w:sz="0" w:space="0" w:color="auto"/>
        <w:bottom w:val="none" w:sz="0" w:space="0" w:color="auto"/>
        <w:right w:val="none" w:sz="0" w:space="0" w:color="auto"/>
      </w:divBdr>
    </w:div>
    <w:div w:id="1488859218">
      <w:bodyDiv w:val="1"/>
      <w:marLeft w:val="0"/>
      <w:marRight w:val="0"/>
      <w:marTop w:val="0"/>
      <w:marBottom w:val="0"/>
      <w:divBdr>
        <w:top w:val="none" w:sz="0" w:space="0" w:color="auto"/>
        <w:left w:val="none" w:sz="0" w:space="0" w:color="auto"/>
        <w:bottom w:val="none" w:sz="0" w:space="0" w:color="auto"/>
        <w:right w:val="none" w:sz="0" w:space="0" w:color="auto"/>
      </w:divBdr>
    </w:div>
    <w:div w:id="1490363062">
      <w:bodyDiv w:val="1"/>
      <w:marLeft w:val="0"/>
      <w:marRight w:val="0"/>
      <w:marTop w:val="0"/>
      <w:marBottom w:val="0"/>
      <w:divBdr>
        <w:top w:val="none" w:sz="0" w:space="0" w:color="auto"/>
        <w:left w:val="none" w:sz="0" w:space="0" w:color="auto"/>
        <w:bottom w:val="none" w:sz="0" w:space="0" w:color="auto"/>
        <w:right w:val="none" w:sz="0" w:space="0" w:color="auto"/>
      </w:divBdr>
    </w:div>
    <w:div w:id="1538856205">
      <w:bodyDiv w:val="1"/>
      <w:marLeft w:val="0"/>
      <w:marRight w:val="0"/>
      <w:marTop w:val="0"/>
      <w:marBottom w:val="0"/>
      <w:divBdr>
        <w:top w:val="none" w:sz="0" w:space="0" w:color="auto"/>
        <w:left w:val="none" w:sz="0" w:space="0" w:color="auto"/>
        <w:bottom w:val="none" w:sz="0" w:space="0" w:color="auto"/>
        <w:right w:val="none" w:sz="0" w:space="0" w:color="auto"/>
      </w:divBdr>
    </w:div>
    <w:div w:id="1553812915">
      <w:bodyDiv w:val="1"/>
      <w:marLeft w:val="0"/>
      <w:marRight w:val="0"/>
      <w:marTop w:val="0"/>
      <w:marBottom w:val="0"/>
      <w:divBdr>
        <w:top w:val="none" w:sz="0" w:space="0" w:color="auto"/>
        <w:left w:val="none" w:sz="0" w:space="0" w:color="auto"/>
        <w:bottom w:val="none" w:sz="0" w:space="0" w:color="auto"/>
        <w:right w:val="none" w:sz="0" w:space="0" w:color="auto"/>
      </w:divBdr>
    </w:div>
    <w:div w:id="1609004420">
      <w:bodyDiv w:val="1"/>
      <w:marLeft w:val="0"/>
      <w:marRight w:val="0"/>
      <w:marTop w:val="0"/>
      <w:marBottom w:val="0"/>
      <w:divBdr>
        <w:top w:val="none" w:sz="0" w:space="0" w:color="auto"/>
        <w:left w:val="none" w:sz="0" w:space="0" w:color="auto"/>
        <w:bottom w:val="none" w:sz="0" w:space="0" w:color="auto"/>
        <w:right w:val="none" w:sz="0" w:space="0" w:color="auto"/>
      </w:divBdr>
    </w:div>
    <w:div w:id="1614707037">
      <w:bodyDiv w:val="1"/>
      <w:marLeft w:val="0"/>
      <w:marRight w:val="0"/>
      <w:marTop w:val="0"/>
      <w:marBottom w:val="0"/>
      <w:divBdr>
        <w:top w:val="none" w:sz="0" w:space="0" w:color="auto"/>
        <w:left w:val="none" w:sz="0" w:space="0" w:color="auto"/>
        <w:bottom w:val="none" w:sz="0" w:space="0" w:color="auto"/>
        <w:right w:val="none" w:sz="0" w:space="0" w:color="auto"/>
      </w:divBdr>
    </w:div>
    <w:div w:id="1626425091">
      <w:bodyDiv w:val="1"/>
      <w:marLeft w:val="0"/>
      <w:marRight w:val="0"/>
      <w:marTop w:val="0"/>
      <w:marBottom w:val="0"/>
      <w:divBdr>
        <w:top w:val="none" w:sz="0" w:space="0" w:color="auto"/>
        <w:left w:val="none" w:sz="0" w:space="0" w:color="auto"/>
        <w:bottom w:val="none" w:sz="0" w:space="0" w:color="auto"/>
        <w:right w:val="none" w:sz="0" w:space="0" w:color="auto"/>
      </w:divBdr>
    </w:div>
    <w:div w:id="1636830092">
      <w:bodyDiv w:val="1"/>
      <w:marLeft w:val="0"/>
      <w:marRight w:val="0"/>
      <w:marTop w:val="0"/>
      <w:marBottom w:val="0"/>
      <w:divBdr>
        <w:top w:val="none" w:sz="0" w:space="0" w:color="auto"/>
        <w:left w:val="none" w:sz="0" w:space="0" w:color="auto"/>
        <w:bottom w:val="none" w:sz="0" w:space="0" w:color="auto"/>
        <w:right w:val="none" w:sz="0" w:space="0" w:color="auto"/>
      </w:divBdr>
    </w:div>
    <w:div w:id="1642230352">
      <w:bodyDiv w:val="1"/>
      <w:marLeft w:val="0"/>
      <w:marRight w:val="0"/>
      <w:marTop w:val="0"/>
      <w:marBottom w:val="0"/>
      <w:divBdr>
        <w:top w:val="none" w:sz="0" w:space="0" w:color="auto"/>
        <w:left w:val="none" w:sz="0" w:space="0" w:color="auto"/>
        <w:bottom w:val="none" w:sz="0" w:space="0" w:color="auto"/>
        <w:right w:val="none" w:sz="0" w:space="0" w:color="auto"/>
      </w:divBdr>
    </w:div>
    <w:div w:id="1676372897">
      <w:bodyDiv w:val="1"/>
      <w:marLeft w:val="0"/>
      <w:marRight w:val="0"/>
      <w:marTop w:val="0"/>
      <w:marBottom w:val="0"/>
      <w:divBdr>
        <w:top w:val="none" w:sz="0" w:space="0" w:color="auto"/>
        <w:left w:val="none" w:sz="0" w:space="0" w:color="auto"/>
        <w:bottom w:val="none" w:sz="0" w:space="0" w:color="auto"/>
        <w:right w:val="none" w:sz="0" w:space="0" w:color="auto"/>
      </w:divBdr>
    </w:div>
    <w:div w:id="1683776613">
      <w:bodyDiv w:val="1"/>
      <w:marLeft w:val="0"/>
      <w:marRight w:val="0"/>
      <w:marTop w:val="0"/>
      <w:marBottom w:val="0"/>
      <w:divBdr>
        <w:top w:val="none" w:sz="0" w:space="0" w:color="auto"/>
        <w:left w:val="none" w:sz="0" w:space="0" w:color="auto"/>
        <w:bottom w:val="none" w:sz="0" w:space="0" w:color="auto"/>
        <w:right w:val="none" w:sz="0" w:space="0" w:color="auto"/>
      </w:divBdr>
    </w:div>
    <w:div w:id="1684360810">
      <w:bodyDiv w:val="1"/>
      <w:marLeft w:val="0"/>
      <w:marRight w:val="0"/>
      <w:marTop w:val="0"/>
      <w:marBottom w:val="0"/>
      <w:divBdr>
        <w:top w:val="none" w:sz="0" w:space="0" w:color="auto"/>
        <w:left w:val="none" w:sz="0" w:space="0" w:color="auto"/>
        <w:bottom w:val="none" w:sz="0" w:space="0" w:color="auto"/>
        <w:right w:val="none" w:sz="0" w:space="0" w:color="auto"/>
      </w:divBdr>
    </w:div>
    <w:div w:id="1693677602">
      <w:bodyDiv w:val="1"/>
      <w:marLeft w:val="0"/>
      <w:marRight w:val="0"/>
      <w:marTop w:val="0"/>
      <w:marBottom w:val="0"/>
      <w:divBdr>
        <w:top w:val="none" w:sz="0" w:space="0" w:color="auto"/>
        <w:left w:val="none" w:sz="0" w:space="0" w:color="auto"/>
        <w:bottom w:val="none" w:sz="0" w:space="0" w:color="auto"/>
        <w:right w:val="none" w:sz="0" w:space="0" w:color="auto"/>
      </w:divBdr>
    </w:div>
    <w:div w:id="1708018666">
      <w:bodyDiv w:val="1"/>
      <w:marLeft w:val="0"/>
      <w:marRight w:val="0"/>
      <w:marTop w:val="0"/>
      <w:marBottom w:val="0"/>
      <w:divBdr>
        <w:top w:val="none" w:sz="0" w:space="0" w:color="auto"/>
        <w:left w:val="none" w:sz="0" w:space="0" w:color="auto"/>
        <w:bottom w:val="none" w:sz="0" w:space="0" w:color="auto"/>
        <w:right w:val="none" w:sz="0" w:space="0" w:color="auto"/>
      </w:divBdr>
    </w:div>
    <w:div w:id="1718427183">
      <w:bodyDiv w:val="1"/>
      <w:marLeft w:val="0"/>
      <w:marRight w:val="0"/>
      <w:marTop w:val="0"/>
      <w:marBottom w:val="0"/>
      <w:divBdr>
        <w:top w:val="none" w:sz="0" w:space="0" w:color="auto"/>
        <w:left w:val="none" w:sz="0" w:space="0" w:color="auto"/>
        <w:bottom w:val="none" w:sz="0" w:space="0" w:color="auto"/>
        <w:right w:val="none" w:sz="0" w:space="0" w:color="auto"/>
      </w:divBdr>
    </w:div>
    <w:div w:id="1722360369">
      <w:bodyDiv w:val="1"/>
      <w:marLeft w:val="0"/>
      <w:marRight w:val="0"/>
      <w:marTop w:val="0"/>
      <w:marBottom w:val="0"/>
      <w:divBdr>
        <w:top w:val="none" w:sz="0" w:space="0" w:color="auto"/>
        <w:left w:val="none" w:sz="0" w:space="0" w:color="auto"/>
        <w:bottom w:val="none" w:sz="0" w:space="0" w:color="auto"/>
        <w:right w:val="none" w:sz="0" w:space="0" w:color="auto"/>
      </w:divBdr>
    </w:div>
    <w:div w:id="1725644337">
      <w:bodyDiv w:val="1"/>
      <w:marLeft w:val="0"/>
      <w:marRight w:val="0"/>
      <w:marTop w:val="0"/>
      <w:marBottom w:val="0"/>
      <w:divBdr>
        <w:top w:val="none" w:sz="0" w:space="0" w:color="auto"/>
        <w:left w:val="none" w:sz="0" w:space="0" w:color="auto"/>
        <w:bottom w:val="none" w:sz="0" w:space="0" w:color="auto"/>
        <w:right w:val="none" w:sz="0" w:space="0" w:color="auto"/>
      </w:divBdr>
    </w:div>
    <w:div w:id="1778215117">
      <w:bodyDiv w:val="1"/>
      <w:marLeft w:val="0"/>
      <w:marRight w:val="0"/>
      <w:marTop w:val="0"/>
      <w:marBottom w:val="0"/>
      <w:divBdr>
        <w:top w:val="none" w:sz="0" w:space="0" w:color="auto"/>
        <w:left w:val="none" w:sz="0" w:space="0" w:color="auto"/>
        <w:bottom w:val="none" w:sz="0" w:space="0" w:color="auto"/>
        <w:right w:val="none" w:sz="0" w:space="0" w:color="auto"/>
      </w:divBdr>
    </w:div>
    <w:div w:id="1796175805">
      <w:bodyDiv w:val="1"/>
      <w:marLeft w:val="0"/>
      <w:marRight w:val="0"/>
      <w:marTop w:val="0"/>
      <w:marBottom w:val="0"/>
      <w:divBdr>
        <w:top w:val="none" w:sz="0" w:space="0" w:color="auto"/>
        <w:left w:val="none" w:sz="0" w:space="0" w:color="auto"/>
        <w:bottom w:val="none" w:sz="0" w:space="0" w:color="auto"/>
        <w:right w:val="none" w:sz="0" w:space="0" w:color="auto"/>
      </w:divBdr>
    </w:div>
    <w:div w:id="1852640667">
      <w:bodyDiv w:val="1"/>
      <w:marLeft w:val="0"/>
      <w:marRight w:val="0"/>
      <w:marTop w:val="0"/>
      <w:marBottom w:val="0"/>
      <w:divBdr>
        <w:top w:val="none" w:sz="0" w:space="0" w:color="auto"/>
        <w:left w:val="none" w:sz="0" w:space="0" w:color="auto"/>
        <w:bottom w:val="none" w:sz="0" w:space="0" w:color="auto"/>
        <w:right w:val="none" w:sz="0" w:space="0" w:color="auto"/>
      </w:divBdr>
    </w:div>
    <w:div w:id="1866482499">
      <w:bodyDiv w:val="1"/>
      <w:marLeft w:val="0"/>
      <w:marRight w:val="0"/>
      <w:marTop w:val="0"/>
      <w:marBottom w:val="0"/>
      <w:divBdr>
        <w:top w:val="none" w:sz="0" w:space="0" w:color="auto"/>
        <w:left w:val="none" w:sz="0" w:space="0" w:color="auto"/>
        <w:bottom w:val="none" w:sz="0" w:space="0" w:color="auto"/>
        <w:right w:val="none" w:sz="0" w:space="0" w:color="auto"/>
      </w:divBdr>
    </w:div>
    <w:div w:id="1900819642">
      <w:bodyDiv w:val="1"/>
      <w:marLeft w:val="0"/>
      <w:marRight w:val="0"/>
      <w:marTop w:val="0"/>
      <w:marBottom w:val="0"/>
      <w:divBdr>
        <w:top w:val="none" w:sz="0" w:space="0" w:color="auto"/>
        <w:left w:val="none" w:sz="0" w:space="0" w:color="auto"/>
        <w:bottom w:val="none" w:sz="0" w:space="0" w:color="auto"/>
        <w:right w:val="none" w:sz="0" w:space="0" w:color="auto"/>
      </w:divBdr>
    </w:div>
    <w:div w:id="1925408566">
      <w:bodyDiv w:val="1"/>
      <w:marLeft w:val="0"/>
      <w:marRight w:val="0"/>
      <w:marTop w:val="0"/>
      <w:marBottom w:val="0"/>
      <w:divBdr>
        <w:top w:val="none" w:sz="0" w:space="0" w:color="auto"/>
        <w:left w:val="none" w:sz="0" w:space="0" w:color="auto"/>
        <w:bottom w:val="none" w:sz="0" w:space="0" w:color="auto"/>
        <w:right w:val="none" w:sz="0" w:space="0" w:color="auto"/>
      </w:divBdr>
    </w:div>
    <w:div w:id="1950356424">
      <w:bodyDiv w:val="1"/>
      <w:marLeft w:val="0"/>
      <w:marRight w:val="0"/>
      <w:marTop w:val="0"/>
      <w:marBottom w:val="0"/>
      <w:divBdr>
        <w:top w:val="none" w:sz="0" w:space="0" w:color="auto"/>
        <w:left w:val="none" w:sz="0" w:space="0" w:color="auto"/>
        <w:bottom w:val="none" w:sz="0" w:space="0" w:color="auto"/>
        <w:right w:val="none" w:sz="0" w:space="0" w:color="auto"/>
      </w:divBdr>
    </w:div>
    <w:div w:id="2007007016">
      <w:bodyDiv w:val="1"/>
      <w:marLeft w:val="0"/>
      <w:marRight w:val="0"/>
      <w:marTop w:val="0"/>
      <w:marBottom w:val="0"/>
      <w:divBdr>
        <w:top w:val="none" w:sz="0" w:space="0" w:color="auto"/>
        <w:left w:val="none" w:sz="0" w:space="0" w:color="auto"/>
        <w:bottom w:val="none" w:sz="0" w:space="0" w:color="auto"/>
        <w:right w:val="none" w:sz="0" w:space="0" w:color="auto"/>
      </w:divBdr>
    </w:div>
    <w:div w:id="2036809495">
      <w:bodyDiv w:val="1"/>
      <w:marLeft w:val="0"/>
      <w:marRight w:val="0"/>
      <w:marTop w:val="0"/>
      <w:marBottom w:val="0"/>
      <w:divBdr>
        <w:top w:val="none" w:sz="0" w:space="0" w:color="auto"/>
        <w:left w:val="none" w:sz="0" w:space="0" w:color="auto"/>
        <w:bottom w:val="none" w:sz="0" w:space="0" w:color="auto"/>
        <w:right w:val="none" w:sz="0" w:space="0" w:color="auto"/>
      </w:divBdr>
    </w:div>
    <w:div w:id="2054117703">
      <w:bodyDiv w:val="1"/>
      <w:marLeft w:val="0"/>
      <w:marRight w:val="0"/>
      <w:marTop w:val="0"/>
      <w:marBottom w:val="0"/>
      <w:divBdr>
        <w:top w:val="none" w:sz="0" w:space="0" w:color="auto"/>
        <w:left w:val="none" w:sz="0" w:space="0" w:color="auto"/>
        <w:bottom w:val="none" w:sz="0" w:space="0" w:color="auto"/>
        <w:right w:val="none" w:sz="0" w:space="0" w:color="auto"/>
      </w:divBdr>
    </w:div>
    <w:div w:id="2060396059">
      <w:bodyDiv w:val="1"/>
      <w:marLeft w:val="0"/>
      <w:marRight w:val="0"/>
      <w:marTop w:val="0"/>
      <w:marBottom w:val="0"/>
      <w:divBdr>
        <w:top w:val="none" w:sz="0" w:space="0" w:color="auto"/>
        <w:left w:val="none" w:sz="0" w:space="0" w:color="auto"/>
        <w:bottom w:val="none" w:sz="0" w:space="0" w:color="auto"/>
        <w:right w:val="none" w:sz="0" w:space="0" w:color="auto"/>
      </w:divBdr>
    </w:div>
    <w:div w:id="2067684986">
      <w:bodyDiv w:val="1"/>
      <w:marLeft w:val="0"/>
      <w:marRight w:val="0"/>
      <w:marTop w:val="0"/>
      <w:marBottom w:val="0"/>
      <w:divBdr>
        <w:top w:val="none" w:sz="0" w:space="0" w:color="auto"/>
        <w:left w:val="none" w:sz="0" w:space="0" w:color="auto"/>
        <w:bottom w:val="none" w:sz="0" w:space="0" w:color="auto"/>
        <w:right w:val="none" w:sz="0" w:space="0" w:color="auto"/>
      </w:divBdr>
    </w:div>
    <w:div w:id="2074312213">
      <w:bodyDiv w:val="1"/>
      <w:marLeft w:val="0"/>
      <w:marRight w:val="0"/>
      <w:marTop w:val="0"/>
      <w:marBottom w:val="0"/>
      <w:divBdr>
        <w:top w:val="none" w:sz="0" w:space="0" w:color="auto"/>
        <w:left w:val="none" w:sz="0" w:space="0" w:color="auto"/>
        <w:bottom w:val="none" w:sz="0" w:space="0" w:color="auto"/>
        <w:right w:val="none" w:sz="0" w:space="0" w:color="auto"/>
      </w:divBdr>
    </w:div>
    <w:div w:id="2123263168">
      <w:bodyDiv w:val="1"/>
      <w:marLeft w:val="0"/>
      <w:marRight w:val="0"/>
      <w:marTop w:val="0"/>
      <w:marBottom w:val="0"/>
      <w:divBdr>
        <w:top w:val="none" w:sz="0" w:space="0" w:color="auto"/>
        <w:left w:val="none" w:sz="0" w:space="0" w:color="auto"/>
        <w:bottom w:val="none" w:sz="0" w:space="0" w:color="auto"/>
        <w:right w:val="none" w:sz="0" w:space="0" w:color="auto"/>
      </w:divBdr>
    </w:div>
    <w:div w:id="2139489541">
      <w:bodyDiv w:val="1"/>
      <w:marLeft w:val="0"/>
      <w:marRight w:val="0"/>
      <w:marTop w:val="0"/>
      <w:marBottom w:val="0"/>
      <w:divBdr>
        <w:top w:val="none" w:sz="0" w:space="0" w:color="auto"/>
        <w:left w:val="none" w:sz="0" w:space="0" w:color="auto"/>
        <w:bottom w:val="none" w:sz="0" w:space="0" w:color="auto"/>
        <w:right w:val="none" w:sz="0" w:space="0" w:color="auto"/>
      </w:divBdr>
    </w:div>
    <w:div w:id="213991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ance.yahoo.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finance.yahoo.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CEDC98BD2314052B18F20BB3E9634C1"/>
        <w:category>
          <w:name w:val="Umum"/>
          <w:gallery w:val="placeholder"/>
        </w:category>
        <w:types>
          <w:type w:val="bbPlcHdr"/>
        </w:types>
        <w:behaviors>
          <w:behavior w:val="content"/>
        </w:behaviors>
        <w:guid w:val="{675EFD90-9D8E-49A8-A84A-2BD090CC38A0}"/>
      </w:docPartPr>
      <w:docPartBody>
        <w:p w:rsidR="00734ADE" w:rsidRDefault="00377C3C" w:rsidP="00B103F4">
          <w:pPr>
            <w:pStyle w:val="1CEDC98BD2314052B18F20BB3E9634C1"/>
          </w:pPr>
          <w:r>
            <w:t>Title of Paper – Font Size 18pt, Times New Roman, Capitalize Each Word</w:t>
          </w:r>
        </w:p>
      </w:docPartBody>
    </w:docPart>
    <w:docPart>
      <w:docPartPr>
        <w:name w:val="5E26FD59692B46C1B8960BF13D85BE61"/>
        <w:category>
          <w:name w:val="Umum"/>
          <w:gallery w:val="placeholder"/>
        </w:category>
        <w:types>
          <w:type w:val="bbPlcHdr"/>
        </w:types>
        <w:behaviors>
          <w:behavior w:val="content"/>
        </w:behaviors>
        <w:guid w:val="{FA70C603-F4A7-453A-96F5-9B0D3C7375C1}"/>
      </w:docPartPr>
      <w:docPartBody>
        <w:p w:rsidR="00734ADE" w:rsidRDefault="00B103F4" w:rsidP="00B103F4">
          <w:pPr>
            <w:pStyle w:val="5E26FD59692B46C1B8960BF13D85BE61"/>
          </w:pPr>
          <w:r w:rsidRPr="00FC22BC">
            <w:t>First Author</w:t>
          </w:r>
          <w:r w:rsidRPr="00256B06">
            <w:rPr>
              <w:vertAlign w:val="superscript"/>
            </w:rPr>
            <w:t>1</w:t>
          </w:r>
          <w:r w:rsidRPr="00FC22BC">
            <w:t>, Second Author</w:t>
          </w:r>
          <w:r w:rsidRPr="00256B06">
            <w:rPr>
              <w:vertAlign w:val="superscript"/>
            </w:rPr>
            <w:t>2</w:t>
          </w:r>
          <w:r w:rsidRPr="00FC22BC">
            <w:t>, and Third Author</w:t>
          </w:r>
          <w:r w:rsidRPr="00256B06">
            <w:rPr>
              <w:vertAlign w:val="superscript"/>
            </w:rPr>
            <w:t>3</w:t>
          </w:r>
        </w:p>
      </w:docPartBody>
    </w:docPart>
    <w:docPart>
      <w:docPartPr>
        <w:name w:val="2D5D72CFF27F49BBB9752E4C5B583724"/>
        <w:category>
          <w:name w:val="Umum"/>
          <w:gallery w:val="placeholder"/>
        </w:category>
        <w:types>
          <w:type w:val="bbPlcHdr"/>
        </w:types>
        <w:behaviors>
          <w:behavior w:val="content"/>
        </w:behaviors>
        <w:guid w:val="{186F4AE5-551E-407E-A05C-9416EF6DEE81}"/>
      </w:docPartPr>
      <w:docPartBody>
        <w:p w:rsidR="00734ADE" w:rsidRDefault="00B103F4" w:rsidP="00B103F4">
          <w:pPr>
            <w:pStyle w:val="2D5D72CFF27F49BBB9752E4C5B583724"/>
          </w:pPr>
          <w:r w:rsidRPr="00B12139">
            <w:rPr>
              <w:rStyle w:val="PlaceholderText"/>
            </w:rPr>
            <w:t>Click or tap here to enter text.</w:t>
          </w:r>
        </w:p>
      </w:docPartBody>
    </w:docPart>
    <w:docPart>
      <w:docPartPr>
        <w:name w:val="DC8C7D365AF74C068BA245DE9CB8784A"/>
        <w:category>
          <w:name w:val="Umum"/>
          <w:gallery w:val="placeholder"/>
        </w:category>
        <w:types>
          <w:type w:val="bbPlcHdr"/>
        </w:types>
        <w:behaviors>
          <w:behavior w:val="content"/>
        </w:behaviors>
        <w:guid w:val="{F2EE037A-23DC-4F08-8C8B-CF3F262869D0}"/>
      </w:docPartPr>
      <w:docPartBody>
        <w:p w:rsidR="00734ADE" w:rsidRDefault="00377C3C" w:rsidP="00377C3C">
          <w:pPr>
            <w:pStyle w:val="DC8C7D365AF74C068BA245DE9CB8784A"/>
          </w:pPr>
          <w:r w:rsidRPr="00C926A9">
            <w:t xml:space="preserve">Use 10 pt Times New Roman for the abstract body with single spacing and 10 pt spacing for the next heading. </w:t>
          </w:r>
          <w:r>
            <w:rPr>
              <w:lang w:val="en-US"/>
            </w:rPr>
            <w:t>The l</w:t>
          </w:r>
          <w:r w:rsidRPr="00C926A9">
            <w:t xml:space="preserve">eft indent is 2 cm and </w:t>
          </w:r>
          <w:r>
            <w:rPr>
              <w:lang w:val="en-US"/>
            </w:rPr>
            <w:t xml:space="preserve">the </w:t>
          </w:r>
          <w:r w:rsidRPr="00C926A9">
            <w:t xml:space="preserve">right indent is 0 cm. Please write </w:t>
          </w:r>
          <w:r>
            <w:rPr>
              <w:lang w:val="en-US"/>
            </w:rPr>
            <w:t xml:space="preserve">the </w:t>
          </w:r>
          <w:r w:rsidRPr="00C926A9">
            <w:t xml:space="preserve">abstract paper in English with </w:t>
          </w:r>
          <w:r>
            <w:t xml:space="preserve">a </w:t>
          </w:r>
          <w:r w:rsidRPr="00C926A9">
            <w:t>maximum length is 200 words.</w:t>
          </w:r>
        </w:p>
      </w:docPartBody>
    </w:docPart>
    <w:docPart>
      <w:docPartPr>
        <w:name w:val="D879DBF666CE4129B9E4F6BBE8A81B03"/>
        <w:category>
          <w:name w:val="Umum"/>
          <w:gallery w:val="placeholder"/>
        </w:category>
        <w:types>
          <w:type w:val="bbPlcHdr"/>
        </w:types>
        <w:behaviors>
          <w:behavior w:val="content"/>
        </w:behaviors>
        <w:guid w:val="{B3761216-2B0E-4A91-9273-52F03242C3C0}"/>
      </w:docPartPr>
      <w:docPartBody>
        <w:p w:rsidR="00734ADE" w:rsidRDefault="00377C3C" w:rsidP="00377C3C">
          <w:pPr>
            <w:pStyle w:val="D879DBF666CE4129B9E4F6BBE8A81B03"/>
          </w:pPr>
          <w:r w:rsidRPr="00FD7053">
            <w:t xml:space="preserve">Capitalize each word, </w:t>
          </w:r>
          <w:r>
            <w:rPr>
              <w:lang w:val="en-US"/>
            </w:rPr>
            <w:t>T</w:t>
          </w:r>
          <w:r w:rsidRPr="00FD7053">
            <w:t xml:space="preserve">imes </w:t>
          </w:r>
          <w:r>
            <w:rPr>
              <w:lang w:val="en-US"/>
            </w:rPr>
            <w:t>N</w:t>
          </w:r>
          <w:r w:rsidRPr="00FD7053">
            <w:t xml:space="preserve">ew </w:t>
          </w:r>
          <w:r>
            <w:rPr>
              <w:lang w:val="en-US"/>
            </w:rPr>
            <w:t>R</w:t>
          </w:r>
          <w:r w:rsidRPr="00FD7053">
            <w:t>oman, use 10 pt and write alphabetically in 5-10 words.</w:t>
          </w:r>
        </w:p>
      </w:docPartBody>
    </w:docPart>
    <w:docPart>
      <w:docPartPr>
        <w:name w:val="AEAD9AEA876F45D1B955ABD31E889C39"/>
        <w:category>
          <w:name w:val="Umum"/>
          <w:gallery w:val="placeholder"/>
        </w:category>
        <w:types>
          <w:type w:val="bbPlcHdr"/>
        </w:types>
        <w:behaviors>
          <w:behavior w:val="content"/>
        </w:behaviors>
        <w:guid w:val="{267DB61C-EBAA-46F5-9BAD-65EFF8E6343E}"/>
      </w:docPartPr>
      <w:docPartBody>
        <w:p w:rsidR="00734ADE" w:rsidRDefault="00377C3C" w:rsidP="00B103F4">
          <w:pPr>
            <w:pStyle w:val="AEAD9AEA876F45D1B955ABD31E889C39"/>
          </w:pPr>
          <w:r w:rsidRPr="0056435B">
            <w:t xml:space="preserve">Use 10 pt Times New Roman and italic for the abstract body with single spacing and 10 pt spacing for the next heading. </w:t>
          </w:r>
          <w:r>
            <w:t>The l</w:t>
          </w:r>
          <w:r w:rsidRPr="0056435B">
            <w:t xml:space="preserve">eft indent is 2 cm and </w:t>
          </w:r>
          <w:r>
            <w:t xml:space="preserve">the </w:t>
          </w:r>
          <w:r w:rsidRPr="0056435B">
            <w:t xml:space="preserve">right indent is 0 cm. </w:t>
          </w:r>
          <w:r>
            <w:t>In t</w:t>
          </w:r>
          <w:r w:rsidRPr="0056435B">
            <w:t xml:space="preserve">his part, please write </w:t>
          </w:r>
          <w:r>
            <w:t xml:space="preserve">the </w:t>
          </w:r>
          <w:r w:rsidRPr="0056435B">
            <w:t>abstract paper in</w:t>
          </w:r>
          <w:r>
            <w:t xml:space="preserve"> the </w:t>
          </w:r>
          <w:r w:rsidRPr="0056435B">
            <w:t xml:space="preserve">Indonesian language with </w:t>
          </w:r>
          <w:r>
            <w:t xml:space="preserve">a </w:t>
          </w:r>
          <w:r w:rsidRPr="0056435B">
            <w:t>maximum length is 200 words. If you cannot write</w:t>
          </w:r>
          <w:r>
            <w:t xml:space="preserve"> the</w:t>
          </w:r>
          <w:r w:rsidRPr="0056435B">
            <w:t xml:space="preserve"> abstract in </w:t>
          </w:r>
          <w:r>
            <w:t xml:space="preserve">the </w:t>
          </w:r>
          <w:r w:rsidRPr="0056435B">
            <w:t xml:space="preserve">Indonesian language, we (editorial team) will translate your abstract to </w:t>
          </w:r>
          <w:r>
            <w:t xml:space="preserve">the </w:t>
          </w:r>
          <w:r w:rsidRPr="0056435B">
            <w:t>Indonesian language.</w:t>
          </w:r>
        </w:p>
      </w:docPartBody>
    </w:docPart>
    <w:docPart>
      <w:docPartPr>
        <w:name w:val="3115645F4F5D4270A5FDA912BC727FDB"/>
        <w:category>
          <w:name w:val="Umum"/>
          <w:gallery w:val="placeholder"/>
        </w:category>
        <w:types>
          <w:type w:val="bbPlcHdr"/>
        </w:types>
        <w:behaviors>
          <w:behavior w:val="content"/>
        </w:behaviors>
        <w:guid w:val="{FC897811-CB9B-4E19-9046-1304A594954B}"/>
      </w:docPartPr>
      <w:docPartBody>
        <w:p w:rsidR="00734ADE" w:rsidRDefault="00377C3C" w:rsidP="00B103F4">
          <w:pPr>
            <w:pStyle w:val="3115645F4F5D4270A5FDA912BC727FDB"/>
          </w:pPr>
          <w:r w:rsidRPr="0056435B">
            <w:t xml:space="preserve">Capitalize each word, </w:t>
          </w:r>
          <w:r>
            <w:t>T</w:t>
          </w:r>
          <w:r w:rsidRPr="0056435B">
            <w:t xml:space="preserve">imes </w:t>
          </w:r>
          <w:r>
            <w:t>N</w:t>
          </w:r>
          <w:r w:rsidRPr="0056435B">
            <w:t xml:space="preserve">ew </w:t>
          </w:r>
          <w:r>
            <w:t>R</w:t>
          </w:r>
          <w:r w:rsidRPr="0056435B">
            <w:t>oman, italic, use 10 pt</w:t>
          </w:r>
          <w:r>
            <w:t>,</w:t>
          </w:r>
          <w:r w:rsidRPr="0056435B">
            <w:t xml:space="preserve"> and write alphabetically in 5-10 words.</w:t>
          </w:r>
        </w:p>
      </w:docPartBody>
    </w:docPart>
    <w:docPart>
      <w:docPartPr>
        <w:name w:val="B5A730828247417FA2EE9FE71F118FAE"/>
        <w:category>
          <w:name w:val="Umum"/>
          <w:gallery w:val="placeholder"/>
        </w:category>
        <w:types>
          <w:type w:val="bbPlcHdr"/>
        </w:types>
        <w:behaviors>
          <w:behavior w:val="content"/>
        </w:behaviors>
        <w:guid w:val="{87E69677-7E45-40F1-80C1-BD319CBE6F1A}"/>
      </w:docPartPr>
      <w:docPartBody>
        <w:p w:rsidR="005C1FD5" w:rsidRDefault="00377C3C" w:rsidP="00377C3C">
          <w:pPr>
            <w:pStyle w:val="B5A730828247417FA2EE9FE71F118FAE"/>
          </w:pPr>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p>
      </w:docPartBody>
    </w:docPart>
    <w:docPart>
      <w:docPartPr>
        <w:name w:val="D65AA378BECD4537991A2B993906D02B"/>
        <w:category>
          <w:name w:val="General"/>
          <w:gallery w:val="placeholder"/>
        </w:category>
        <w:types>
          <w:type w:val="bbPlcHdr"/>
        </w:types>
        <w:behaviors>
          <w:behavior w:val="content"/>
        </w:behaviors>
        <w:guid w:val="{DA82D668-1263-4E0B-9898-0DFAAC4CE028}"/>
      </w:docPartPr>
      <w:docPartBody>
        <w:p w:rsidR="008A3168" w:rsidRDefault="00377C3C" w:rsidP="00377C3C">
          <w:pPr>
            <w:pStyle w:val="D65AA378BECD4537991A2B993906D02B"/>
          </w:pPr>
          <w:r w:rsidRPr="00BA0A05">
            <w:rPr>
              <w:rStyle w:val="PlaceholderText"/>
              <w:rFonts w:ascii="Times New Roman" w:hAnsi="Times New Roman"/>
              <w:sz w:val="16"/>
              <w:szCs w:val="16"/>
              <w:lang w:val="en-GB"/>
            </w:rPr>
            <w:t>P</w:t>
          </w:r>
          <w:r w:rsidRPr="00BA0A05">
            <w:rPr>
              <w:rStyle w:val="PlaceholderText"/>
              <w:rFonts w:ascii="Times New Roman" w:hAnsi="Times New Roman"/>
              <w:sz w:val="16"/>
              <w:szCs w:val="16"/>
            </w:rPr>
            <w:t>ageStart</w:t>
          </w:r>
        </w:p>
      </w:docPartBody>
    </w:docPart>
    <w:docPart>
      <w:docPartPr>
        <w:name w:val="7213B0580F074CEEBADEC86CEA4FCCC2"/>
        <w:category>
          <w:name w:val="General"/>
          <w:gallery w:val="placeholder"/>
        </w:category>
        <w:types>
          <w:type w:val="bbPlcHdr"/>
        </w:types>
        <w:behaviors>
          <w:behavior w:val="content"/>
        </w:behaviors>
        <w:guid w:val="{BF09654C-5AC9-4693-85CB-7D8410BC1774}"/>
      </w:docPartPr>
      <w:docPartBody>
        <w:p w:rsidR="008A3168" w:rsidRDefault="00377C3C" w:rsidP="00377C3C">
          <w:pPr>
            <w:pStyle w:val="7213B0580F074CEEBADEC86CEA4FCCC2"/>
          </w:pPr>
          <w:r w:rsidRPr="00BA0A05">
            <w:rPr>
              <w:rStyle w:val="PlaceholderText"/>
              <w:rFonts w:ascii="Times New Roman" w:hAnsi="Times New Roman"/>
              <w:sz w:val="16"/>
              <w:szCs w:val="16"/>
              <w:lang w:val="en-GB"/>
            </w:rPr>
            <w:t>P</w:t>
          </w:r>
          <w:r w:rsidRPr="00BA0A05">
            <w:rPr>
              <w:rStyle w:val="PlaceholderText"/>
              <w:rFonts w:ascii="Times New Roman" w:hAnsi="Times New Roman"/>
              <w:sz w:val="16"/>
              <w:szCs w:val="16"/>
            </w:rPr>
            <w:t>ageEnd</w:t>
          </w:r>
        </w:p>
      </w:docPartBody>
    </w:docPart>
    <w:docPart>
      <w:docPartPr>
        <w:name w:val="DefaultPlaceholder_-1854013440"/>
        <w:category>
          <w:name w:val="General"/>
          <w:gallery w:val="placeholder"/>
        </w:category>
        <w:types>
          <w:type w:val="bbPlcHdr"/>
        </w:types>
        <w:behaviors>
          <w:behavior w:val="content"/>
        </w:behaviors>
        <w:guid w:val="{2C4E5C44-BDC4-49E5-9E61-39D08CD84D2E}"/>
      </w:docPartPr>
      <w:docPartBody>
        <w:p w:rsidR="0060577E" w:rsidRDefault="00926FE4">
          <w:r w:rsidRPr="0020578F">
            <w:rPr>
              <w:rStyle w:val="PlaceholderText"/>
            </w:rPr>
            <w:t>Click or tap here to enter text.</w:t>
          </w:r>
        </w:p>
      </w:docPartBody>
    </w:docPart>
    <w:docPart>
      <w:docPartPr>
        <w:name w:val="905C0D02362249F987B244DD905440BC"/>
        <w:category>
          <w:name w:val="General"/>
          <w:gallery w:val="placeholder"/>
        </w:category>
        <w:types>
          <w:type w:val="bbPlcHdr"/>
        </w:types>
        <w:behaviors>
          <w:behavior w:val="content"/>
        </w:behaviors>
        <w:guid w:val="{05513892-06F0-4D00-8A9A-747665F2491F}"/>
      </w:docPartPr>
      <w:docPartBody>
        <w:p w:rsidR="0060577E" w:rsidRDefault="00926FE4" w:rsidP="00926FE4">
          <w:pPr>
            <w:pStyle w:val="905C0D02362249F987B244DD905440BC"/>
          </w:pPr>
          <w:r w:rsidRPr="0020578F">
            <w:rPr>
              <w:rStyle w:val="PlaceholderText"/>
            </w:rPr>
            <w:t>Click or tap here to enter text.</w:t>
          </w:r>
        </w:p>
      </w:docPartBody>
    </w:docPart>
    <w:docPart>
      <w:docPartPr>
        <w:name w:val="058BC60B164149EBA6DC7BEDB9E2C40B"/>
        <w:category>
          <w:name w:val="General"/>
          <w:gallery w:val="placeholder"/>
        </w:category>
        <w:types>
          <w:type w:val="bbPlcHdr"/>
        </w:types>
        <w:behaviors>
          <w:behavior w:val="content"/>
        </w:behaviors>
        <w:guid w:val="{3DEE6F29-E886-487B-8E17-AEA0C17C5CD3}"/>
      </w:docPartPr>
      <w:docPartBody>
        <w:p w:rsidR="0060577E" w:rsidRDefault="00926FE4" w:rsidP="00926FE4">
          <w:pPr>
            <w:pStyle w:val="058BC60B164149EBA6DC7BEDB9E2C40B"/>
          </w:pPr>
          <w:r w:rsidRPr="0020578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6ABDD98-FE66-468B-B97D-F144DAC3F136}"/>
      </w:docPartPr>
      <w:docPartBody>
        <w:p w:rsidR="0060577E" w:rsidRDefault="00926FE4">
          <w:r w:rsidRPr="0020578F">
            <w:rPr>
              <w:rStyle w:val="PlaceholderText"/>
            </w:rPr>
            <w:t>Click or tap to enter a date.</w:t>
          </w:r>
        </w:p>
      </w:docPartBody>
    </w:docPart>
    <w:docPart>
      <w:docPartPr>
        <w:name w:val="C3284E7A3203411C90B6F83884B231F1"/>
        <w:category>
          <w:name w:val="General"/>
          <w:gallery w:val="placeholder"/>
        </w:category>
        <w:types>
          <w:type w:val="bbPlcHdr"/>
        </w:types>
        <w:behaviors>
          <w:behavior w:val="content"/>
        </w:behaviors>
        <w:guid w:val="{645FF5BB-3679-44D6-8531-233922253D41}"/>
      </w:docPartPr>
      <w:docPartBody>
        <w:p w:rsidR="0060577E" w:rsidRDefault="00926FE4" w:rsidP="00926FE4">
          <w:pPr>
            <w:pStyle w:val="C3284E7A3203411C90B6F83884B231F1"/>
          </w:pPr>
          <w:r w:rsidRPr="0020578F">
            <w:rPr>
              <w:rStyle w:val="PlaceholderText"/>
            </w:rPr>
            <w:t>Click or tap to enter a date.</w:t>
          </w:r>
        </w:p>
      </w:docPartBody>
    </w:docPart>
    <w:docPart>
      <w:docPartPr>
        <w:name w:val="A02DEE502B104A02AB1EA2AD8F694992"/>
        <w:category>
          <w:name w:val="General"/>
          <w:gallery w:val="placeholder"/>
        </w:category>
        <w:types>
          <w:type w:val="bbPlcHdr"/>
        </w:types>
        <w:behaviors>
          <w:behavior w:val="content"/>
        </w:behaviors>
        <w:guid w:val="{C4F4DC04-E9E2-48B0-8A8D-F0F68646B9FC}"/>
      </w:docPartPr>
      <w:docPartBody>
        <w:p w:rsidR="0060577E" w:rsidRDefault="00926FE4" w:rsidP="00926FE4">
          <w:pPr>
            <w:pStyle w:val="A02DEE502B104A02AB1EA2AD8F694992"/>
          </w:pPr>
          <w:r w:rsidRPr="0020578F">
            <w:rPr>
              <w:rStyle w:val="PlaceholderText"/>
            </w:rPr>
            <w:t>Click or tap to enter a date.</w:t>
          </w:r>
        </w:p>
      </w:docPartBody>
    </w:docPart>
    <w:docPart>
      <w:docPartPr>
        <w:name w:val="F8C2061BB58C419AA5480452F324C72C"/>
        <w:category>
          <w:name w:val="General"/>
          <w:gallery w:val="placeholder"/>
        </w:category>
        <w:types>
          <w:type w:val="bbPlcHdr"/>
        </w:types>
        <w:behaviors>
          <w:behavior w:val="content"/>
        </w:behaviors>
        <w:guid w:val="{E0B776D8-39DD-48BE-8000-09ABEE5F9FED}"/>
      </w:docPartPr>
      <w:docPartBody>
        <w:p w:rsidR="009E618D" w:rsidRDefault="00332D97" w:rsidP="00332D97">
          <w:pPr>
            <w:pStyle w:val="F8C2061BB58C419AA5480452F324C72C"/>
          </w:pPr>
          <w:r w:rsidRPr="00C926A9">
            <w:t xml:space="preserve">Use 10 pt Times New Roman for the abstract body with single spacing and 10 pt spacing for the next heading. </w:t>
          </w:r>
          <w:r>
            <w:t>The l</w:t>
          </w:r>
          <w:r w:rsidRPr="00C926A9">
            <w:t xml:space="preserve">eft indent is 2 cm and </w:t>
          </w:r>
          <w:r>
            <w:t xml:space="preserve">the </w:t>
          </w:r>
          <w:r w:rsidRPr="00C926A9">
            <w:t xml:space="preserve">right indent is 0 cm. Please write </w:t>
          </w:r>
          <w:r>
            <w:t xml:space="preserve">the </w:t>
          </w:r>
          <w:r w:rsidRPr="00C926A9">
            <w:t xml:space="preserve">abstract paper in English with </w:t>
          </w:r>
          <w:r>
            <w:t xml:space="preserve">a </w:t>
          </w:r>
          <w:r w:rsidRPr="00C926A9">
            <w:t>maximum length is 200 words.</w:t>
          </w:r>
        </w:p>
      </w:docPartBody>
    </w:docPart>
    <w:docPart>
      <w:docPartPr>
        <w:name w:val="F0F3D793EEF04BF0BFBF6E0EE2330E63"/>
        <w:category>
          <w:name w:val="General"/>
          <w:gallery w:val="placeholder"/>
        </w:category>
        <w:types>
          <w:type w:val="bbPlcHdr"/>
        </w:types>
        <w:behaviors>
          <w:behavior w:val="content"/>
        </w:behaviors>
        <w:guid w:val="{648F880E-A7AB-4726-A98D-21B56B56CECA}"/>
      </w:docPartPr>
      <w:docPartBody>
        <w:p w:rsidR="00000000" w:rsidRDefault="008C7DF8" w:rsidP="008C7DF8">
          <w:pPr>
            <w:pStyle w:val="F0F3D793EEF04BF0BFBF6E0EE2330E63"/>
          </w:pPr>
          <w:r>
            <w:rPr>
              <w:i/>
              <w:sz w:val="16"/>
              <w:szCs w:val="16"/>
            </w:rPr>
            <w:t>Journal of Research in Mathematics Trends and Technology (JoRMTT) Vol. 3, No. 2, 2021</w:t>
          </w:r>
        </w:p>
      </w:docPartBody>
    </w:docPart>
    <w:docPart>
      <w:docPartPr>
        <w:name w:val="C1D73DACFA324C30913187EDD429FC0D"/>
        <w:category>
          <w:name w:val="General"/>
          <w:gallery w:val="placeholder"/>
        </w:category>
        <w:types>
          <w:type w:val="bbPlcHdr"/>
        </w:types>
        <w:behaviors>
          <w:behavior w:val="content"/>
        </w:behaviors>
        <w:guid w:val="{AFB8E382-5F56-4640-949F-84A7932B422A}"/>
      </w:docPartPr>
      <w:docPartBody>
        <w:p w:rsidR="00000000" w:rsidRDefault="008C7DF8" w:rsidP="008C7DF8">
          <w:pPr>
            <w:pStyle w:val="C1D73DACFA324C30913187EDD429FC0D"/>
          </w:pPr>
          <w:r>
            <w:rPr>
              <w:i/>
              <w:sz w:val="16"/>
              <w:szCs w:val="16"/>
            </w:rPr>
            <w:t>Journal of Research in Mathematics Trends and Technology (JoRMTT) Vol. 3, No. 2, 2021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10504B"/>
    <w:multiLevelType w:val="hybridMultilevel"/>
    <w:tmpl w:val="5A9A59F6"/>
    <w:lvl w:ilvl="0" w:tplc="F684AE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3F4"/>
    <w:rsid w:val="00186849"/>
    <w:rsid w:val="00216358"/>
    <w:rsid w:val="002D44AF"/>
    <w:rsid w:val="002F1390"/>
    <w:rsid w:val="00332D97"/>
    <w:rsid w:val="00352E42"/>
    <w:rsid w:val="00377C3C"/>
    <w:rsid w:val="003A238A"/>
    <w:rsid w:val="003C6092"/>
    <w:rsid w:val="00402C7D"/>
    <w:rsid w:val="00423B85"/>
    <w:rsid w:val="004363BC"/>
    <w:rsid w:val="00442CB9"/>
    <w:rsid w:val="00446EED"/>
    <w:rsid w:val="00495AC6"/>
    <w:rsid w:val="00506BDE"/>
    <w:rsid w:val="0058439C"/>
    <w:rsid w:val="005C1FD5"/>
    <w:rsid w:val="0060577E"/>
    <w:rsid w:val="00734ADE"/>
    <w:rsid w:val="00795B33"/>
    <w:rsid w:val="008A3168"/>
    <w:rsid w:val="008C7DF8"/>
    <w:rsid w:val="00926FE4"/>
    <w:rsid w:val="00952FB8"/>
    <w:rsid w:val="009E618D"/>
    <w:rsid w:val="00AA68DC"/>
    <w:rsid w:val="00B103F4"/>
    <w:rsid w:val="00BE1300"/>
    <w:rsid w:val="00CA7AFA"/>
    <w:rsid w:val="00DD5861"/>
    <w:rsid w:val="00E1163E"/>
    <w:rsid w:val="00E73772"/>
    <w:rsid w:val="00EF316A"/>
    <w:rsid w:val="00F2157A"/>
    <w:rsid w:val="00F327A3"/>
    <w:rsid w:val="00F55FFB"/>
    <w:rsid w:val="00F767B7"/>
    <w:rsid w:val="00F77D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EDC98BD2314052B18F20BB3E9634C1">
    <w:name w:val="1CEDC98BD2314052B18F20BB3E9634C1"/>
    <w:rsid w:val="00B103F4"/>
  </w:style>
  <w:style w:type="paragraph" w:customStyle="1" w:styleId="5E26FD59692B46C1B8960BF13D85BE61">
    <w:name w:val="5E26FD59692B46C1B8960BF13D85BE61"/>
    <w:rsid w:val="00B103F4"/>
  </w:style>
  <w:style w:type="character" w:styleId="PlaceholderText">
    <w:name w:val="Placeholder Text"/>
    <w:basedOn w:val="DefaultParagraphFont"/>
    <w:uiPriority w:val="99"/>
    <w:semiHidden/>
    <w:rsid w:val="00332D97"/>
    <w:rPr>
      <w:color w:val="808080"/>
    </w:rPr>
  </w:style>
  <w:style w:type="paragraph" w:customStyle="1" w:styleId="2D5D72CFF27F49BBB9752E4C5B583724">
    <w:name w:val="2D5D72CFF27F49BBB9752E4C5B583724"/>
    <w:rsid w:val="00B103F4"/>
  </w:style>
  <w:style w:type="paragraph" w:customStyle="1" w:styleId="3D3DDE966AD44247BAA334ABF51587B2">
    <w:name w:val="3D3DDE966AD44247BAA334ABF51587B2"/>
    <w:rsid w:val="00B103F4"/>
  </w:style>
  <w:style w:type="paragraph" w:customStyle="1" w:styleId="AEAD9AEA876F45D1B955ABD31E889C39">
    <w:name w:val="AEAD9AEA876F45D1B955ABD31E889C39"/>
    <w:rsid w:val="00B103F4"/>
  </w:style>
  <w:style w:type="paragraph" w:customStyle="1" w:styleId="3115645F4F5D4270A5FDA912BC727FDB">
    <w:name w:val="3115645F4F5D4270A5FDA912BC727FDB"/>
    <w:rsid w:val="00B103F4"/>
  </w:style>
  <w:style w:type="paragraph" w:customStyle="1" w:styleId="905C0D02362249F987B244DD905440BC">
    <w:name w:val="905C0D02362249F987B244DD905440BC"/>
    <w:rsid w:val="00926FE4"/>
    <w:rPr>
      <w:lang w:val="en-US" w:eastAsia="en-US"/>
    </w:rPr>
  </w:style>
  <w:style w:type="paragraph" w:customStyle="1" w:styleId="058BC60B164149EBA6DC7BEDB9E2C40B">
    <w:name w:val="058BC60B164149EBA6DC7BEDB9E2C40B"/>
    <w:rsid w:val="00926FE4"/>
    <w:rPr>
      <w:lang w:val="en-US" w:eastAsia="en-US"/>
    </w:rPr>
  </w:style>
  <w:style w:type="paragraph" w:customStyle="1" w:styleId="C3284E7A3203411C90B6F83884B231F1">
    <w:name w:val="C3284E7A3203411C90B6F83884B231F1"/>
    <w:rsid w:val="00926FE4"/>
    <w:rPr>
      <w:lang w:val="en-US" w:eastAsia="en-US"/>
    </w:rPr>
  </w:style>
  <w:style w:type="paragraph" w:customStyle="1" w:styleId="A02DEE502B104A02AB1EA2AD8F694992">
    <w:name w:val="A02DEE502B104A02AB1EA2AD8F694992"/>
    <w:rsid w:val="00926FE4"/>
    <w:rPr>
      <w:lang w:val="en-US" w:eastAsia="en-US"/>
    </w:rPr>
  </w:style>
  <w:style w:type="paragraph" w:styleId="NormalWeb">
    <w:name w:val="Normal (Web)"/>
    <w:basedOn w:val="Normal"/>
    <w:uiPriority w:val="99"/>
    <w:semiHidden/>
    <w:unhideWhenUsed/>
    <w:rsid w:val="00926FE4"/>
    <w:rPr>
      <w:rFonts w:ascii="Times New Roman" w:hAnsi="Times New Roman" w:cs="Times New Roman"/>
      <w:sz w:val="24"/>
      <w:szCs w:val="24"/>
    </w:rPr>
  </w:style>
  <w:style w:type="paragraph" w:customStyle="1" w:styleId="DC8C7D365AF74C068BA245DE9CB8784A">
    <w:name w:val="DC8C7D365AF74C068BA245DE9CB8784A"/>
    <w:rsid w:val="00377C3C"/>
    <w:pPr>
      <w:spacing w:before="200" w:after="0" w:line="240" w:lineRule="auto"/>
      <w:ind w:left="1134"/>
      <w:jc w:val="both"/>
    </w:pPr>
    <w:rPr>
      <w:rFonts w:ascii="Times New Roman" w:eastAsia="Calibri" w:hAnsi="Times New Roman" w:cs="Times New Roman"/>
      <w:sz w:val="20"/>
      <w:lang w:val="id-ID" w:eastAsia="en-US"/>
    </w:rPr>
  </w:style>
  <w:style w:type="paragraph" w:customStyle="1" w:styleId="D879DBF666CE4129B9E4F6BBE8A81B03">
    <w:name w:val="D879DBF666CE4129B9E4F6BBE8A81B03"/>
    <w:rsid w:val="00377C3C"/>
    <w:pPr>
      <w:spacing w:before="200" w:after="0" w:line="240" w:lineRule="auto"/>
      <w:ind w:left="1134"/>
      <w:jc w:val="both"/>
    </w:pPr>
    <w:rPr>
      <w:rFonts w:ascii="Times New Roman" w:eastAsia="Calibri" w:hAnsi="Times New Roman" w:cs="Times New Roman"/>
      <w:sz w:val="20"/>
      <w:lang w:val="id-ID" w:eastAsia="en-US"/>
    </w:rPr>
  </w:style>
  <w:style w:type="paragraph" w:customStyle="1" w:styleId="B5A730828247417FA2EE9FE71F118FAE">
    <w:name w:val="B5A730828247417FA2EE9FE71F118FAE"/>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F1C00D082E3141BFB6F8ED9AF77FAE03">
    <w:name w:val="F1C00D082E3141BFB6F8ED9AF77FAE03"/>
    <w:rsid w:val="00377C3C"/>
    <w:rPr>
      <w:rFonts w:ascii="Calibri" w:eastAsia="Calibri" w:hAnsi="Calibri" w:cs="Times New Roman"/>
      <w:lang w:val="id-ID" w:eastAsia="en-US"/>
    </w:rPr>
  </w:style>
  <w:style w:type="paragraph" w:customStyle="1" w:styleId="D65AA378BECD4537991A2B993906D02B">
    <w:name w:val="D65AA378BECD4537991A2B993906D02B"/>
    <w:rsid w:val="00377C3C"/>
    <w:rPr>
      <w:rFonts w:ascii="Calibri" w:eastAsia="Calibri" w:hAnsi="Calibri" w:cs="Times New Roman"/>
      <w:lang w:val="id-ID" w:eastAsia="en-US"/>
    </w:rPr>
  </w:style>
  <w:style w:type="paragraph" w:customStyle="1" w:styleId="7213B0580F074CEEBADEC86CEA4FCCC2">
    <w:name w:val="7213B0580F074CEEBADEC86CEA4FCCC2"/>
    <w:rsid w:val="00377C3C"/>
    <w:rPr>
      <w:rFonts w:ascii="Calibri" w:eastAsia="Calibri" w:hAnsi="Calibri" w:cs="Times New Roman"/>
      <w:lang w:val="id-ID" w:eastAsia="en-US"/>
    </w:rPr>
  </w:style>
  <w:style w:type="paragraph" w:customStyle="1" w:styleId="FEC2AE48FAE147FFB503FCB29CB7468D">
    <w:name w:val="FEC2AE48FAE147FFB503FCB29CB7468D"/>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E5766F8D16564D2CB8D769A5FA63247F">
    <w:name w:val="E5766F8D16564D2CB8D769A5FA63247F"/>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24C0DFBB55E14A5087033A1949A63E63">
    <w:name w:val="24C0DFBB55E14A5087033A1949A63E63"/>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F8C2061BB58C419AA5480452F324C72C">
    <w:name w:val="F8C2061BB58C419AA5480452F324C72C"/>
    <w:rsid w:val="00332D97"/>
    <w:pPr>
      <w:spacing w:after="200" w:line="276" w:lineRule="auto"/>
    </w:pPr>
    <w:rPr>
      <w:lang w:val="en-US" w:eastAsia="en-US"/>
    </w:rPr>
  </w:style>
  <w:style w:type="paragraph" w:customStyle="1" w:styleId="F0F3D793EEF04BF0BFBF6E0EE2330E63">
    <w:name w:val="F0F3D793EEF04BF0BFBF6E0EE2330E63"/>
    <w:rsid w:val="008C7DF8"/>
    <w:rPr>
      <w:lang w:val="en-US" w:eastAsia="en-US"/>
    </w:rPr>
  </w:style>
  <w:style w:type="paragraph" w:customStyle="1" w:styleId="C1D73DACFA324C30913187EDD429FC0D">
    <w:name w:val="C1D73DACFA324C30913187EDD429FC0D"/>
    <w:rsid w:val="008C7DF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59AFDD6-3C5E-4E85-8598-B84CBC656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5022</Words>
  <Characters>28630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Liviera Marpaung</dc:creator>
  <cp:lastModifiedBy>Jonathan Liviera Marpaung</cp:lastModifiedBy>
  <cp:revision>2</cp:revision>
  <cp:lastPrinted>2021-01-23T08:37:00Z</cp:lastPrinted>
  <dcterms:created xsi:type="dcterms:W3CDTF">2024-03-15T17:40:00Z</dcterms:created>
  <dcterms:modified xsi:type="dcterms:W3CDTF">2024-03-15T17:40:00Z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24ef0cdf-ee2e-3500-a748-0696f7ec959b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